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Думы городского округа Кинель Самарской области от 28.06.2018 N 364</w:t>
              <w:br/>
              <w:t xml:space="preserve">(ред. от 23.07.2026)</w:t>
              <w:br/>
              <w:t xml:space="preserve">"Об утверждении Правил благоустройства территории городского округа Кинель Самарской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ДУМА ГОРОДСКОГО ОКРУГА КИНЕЛЬ</w:t>
      </w:r>
    </w:p>
    <w:p>
      <w:pPr>
        <w:pStyle w:val="2"/>
        <w:jc w:val="center"/>
      </w:pPr>
      <w:r>
        <w:rPr>
          <w:sz w:val="20"/>
        </w:rPr>
        <w:t xml:space="preserve">САМАРСКОЙ ОБЛАСТИ</w:t>
      </w:r>
    </w:p>
    <w:p>
      <w:pPr>
        <w:pStyle w:val="2"/>
        <w:jc w:val="both"/>
      </w:pPr>
      <w:r>
        <w:rPr>
          <w:sz w:val="20"/>
        </w:rPr>
      </w:r>
    </w:p>
    <w:p>
      <w:pPr>
        <w:pStyle w:val="2"/>
        <w:jc w:val="center"/>
      </w:pPr>
      <w:r>
        <w:rPr>
          <w:sz w:val="20"/>
        </w:rPr>
        <w:t xml:space="preserve">РЕШЕНИЕ</w:t>
      </w:r>
    </w:p>
    <w:p>
      <w:pPr>
        <w:pStyle w:val="2"/>
        <w:jc w:val="center"/>
      </w:pPr>
      <w:r>
        <w:rPr>
          <w:sz w:val="20"/>
        </w:rPr>
        <w:t xml:space="preserve">от 28 июня 2018 г. N 364</w:t>
      </w:r>
    </w:p>
    <w:p>
      <w:pPr>
        <w:pStyle w:val="2"/>
        <w:jc w:val="both"/>
      </w:pPr>
      <w:r>
        <w:rPr>
          <w:sz w:val="20"/>
        </w:rPr>
      </w:r>
    </w:p>
    <w:p>
      <w:pPr>
        <w:pStyle w:val="2"/>
        <w:jc w:val="center"/>
      </w:pPr>
      <w:r>
        <w:rPr>
          <w:sz w:val="20"/>
        </w:rPr>
        <w:t xml:space="preserve">ОБ УТВЕРЖДЕНИИ ПРАВИЛ БЛАГОУСТРОЙСТВА ТЕРРИТОРИИ ГОРОДСКОГО</w:t>
      </w:r>
    </w:p>
    <w:p>
      <w:pPr>
        <w:pStyle w:val="2"/>
        <w:jc w:val="center"/>
      </w:pPr>
      <w:r>
        <w:rPr>
          <w:sz w:val="20"/>
        </w:rPr>
        <w:t xml:space="preserve">ОКРУГА КИНЕЛЬ 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Решений Думы городского округа Кинель Самарской области</w:t>
            </w:r>
          </w:p>
          <w:p>
            <w:pPr>
              <w:pStyle w:val="0"/>
              <w:jc w:val="center"/>
            </w:pPr>
            <w:r>
              <w:rPr>
                <w:sz w:val="20"/>
                <w:color w:val="392c69"/>
              </w:rPr>
              <w:t xml:space="preserve">от 20.09.2018 </w:t>
            </w:r>
            <w:hyperlink w:history="0" r:id="rId8" w:tooltip="Решение Думы городского округа Кинель Самарской области от 20.09.2018 N 382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quot; {КонсультантПлюс}">
              <w:r>
                <w:rPr>
                  <w:sz w:val="20"/>
                  <w:color w:val="0000ff"/>
                </w:rPr>
                <w:t xml:space="preserve">N 382</w:t>
              </w:r>
            </w:hyperlink>
            <w:r>
              <w:rPr>
                <w:sz w:val="20"/>
                <w:color w:val="392c69"/>
              </w:rPr>
              <w:t xml:space="preserve">, от 30.05.2019 </w:t>
            </w:r>
            <w:hyperlink w:history="0" r:id="rId9"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N 457</w:t>
              </w:r>
            </w:hyperlink>
            <w:r>
              <w:rPr>
                <w:sz w:val="20"/>
                <w:color w:val="392c69"/>
              </w:rPr>
              <w:t xml:space="preserve">, от 28.11.2019 </w:t>
            </w:r>
            <w:hyperlink w:history="0" r:id="rId10"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N 504</w:t>
              </w:r>
            </w:hyperlink>
            <w:r>
              <w:rPr>
                <w:sz w:val="20"/>
                <w:color w:val="392c69"/>
              </w:rPr>
              <w:t xml:space="preserve">,</w:t>
            </w:r>
          </w:p>
          <w:p>
            <w:pPr>
              <w:pStyle w:val="0"/>
              <w:jc w:val="center"/>
            </w:pPr>
            <w:r>
              <w:rPr>
                <w:sz w:val="20"/>
                <w:color w:val="392c69"/>
              </w:rPr>
              <w:t xml:space="preserve">от 27.01.2022 </w:t>
            </w:r>
            <w:hyperlink w:history="0" r:id="rId11"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N 146</w:t>
              </w:r>
            </w:hyperlink>
            <w:r>
              <w:rPr>
                <w:sz w:val="20"/>
                <w:color w:val="392c69"/>
              </w:rPr>
              <w:t xml:space="preserve">, от 27.04.2023 </w:t>
            </w:r>
            <w:hyperlink w:history="0" r:id="rId12"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N 262</w:t>
              </w:r>
            </w:hyperlink>
            <w:r>
              <w:rPr>
                <w:sz w:val="20"/>
                <w:color w:val="392c69"/>
              </w:rPr>
              <w:t xml:space="preserve">, от 28.03.2024 </w:t>
            </w:r>
            <w:hyperlink w:history="0" r:id="rId13"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N 333</w:t>
              </w:r>
            </w:hyperlink>
            <w:r>
              <w:rPr>
                <w:sz w:val="20"/>
                <w:color w:val="392c69"/>
              </w:rPr>
              <w:t xml:space="preserve">,</w:t>
            </w:r>
          </w:p>
          <w:p>
            <w:pPr>
              <w:pStyle w:val="0"/>
              <w:jc w:val="center"/>
            </w:pPr>
            <w:r>
              <w:rPr>
                <w:sz w:val="20"/>
                <w:color w:val="392c69"/>
              </w:rPr>
              <w:t xml:space="preserve">от 27.03.2025 </w:t>
            </w:r>
            <w:hyperlink w:history="0" r:id="rId14"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N 412</w:t>
              </w:r>
            </w:hyperlink>
            <w:r>
              <w:rPr>
                <w:sz w:val="20"/>
                <w:color w:val="392c69"/>
              </w:rPr>
              <w:t xml:space="preserve">, от 28.08.2025 </w:t>
            </w:r>
            <w:hyperlink w:history="0" r:id="rId15"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N 443</w:t>
              </w:r>
            </w:hyperlink>
            <w:r>
              <w:rPr>
                <w:sz w:val="20"/>
                <w:color w:val="392c69"/>
              </w:rPr>
              <w:t xml:space="preserve">, от 23.07.2026 </w:t>
            </w:r>
            <w:hyperlink w:history="0" r:id="rId16"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N 82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Рассмотрев предложение Главы городского округа Кинель Самарской области, в соответствии с Федеральным </w:t>
      </w:r>
      <w:hyperlink w:history="0" r:id="rId1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от 06.10.2003 N 131-ФЗ "Об общих принципах организации местного самоуправления в Российской Федерации", Федеральным </w:t>
      </w:r>
      <w:hyperlink w:history="0" r:id="rId18"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30.03.1999 N 52-ФЗ "О санитарно-эпидемиологическом благополучии населения", Федеральным </w:t>
      </w:r>
      <w:hyperlink w:history="0" r:id="rId19" w:tooltip="Федеральный закон от 10.01.2002 N 7-ФЗ (ред. от 04.08.2026) &quot;Об охране окружающей среды&quot; {КонсультантПлюс}">
        <w:r>
          <w:rPr>
            <w:sz w:val="20"/>
            <w:color w:val="0000ff"/>
          </w:rPr>
          <w:t xml:space="preserve">законом</w:t>
        </w:r>
      </w:hyperlink>
      <w:r>
        <w:rPr>
          <w:sz w:val="20"/>
        </w:rPr>
        <w:t xml:space="preserve"> от 10.01.2002 N 7-ФЗ "Об охране окружающей среды", Федеральным </w:t>
      </w:r>
      <w:hyperlink w:history="0" r:id="rId20"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от 24.06.1998 N 89-ФЗ "Об отходах производства и потребления", руководствуясь </w:t>
      </w:r>
      <w:hyperlink w:history="0" r:id="rId21" w:tooltip="Решение Думы городского округа Кинель Самарской области от 18.12.2025 N 29 &quot;О принятии Устава городского округа Кинель Самарской области&quot; (Зарегистрировано в Управлении Минюста РФ по Самарской области 22.01.2026 N RU633040002026001) {КонсультантПлюс}">
        <w:r>
          <w:rPr>
            <w:sz w:val="20"/>
            <w:color w:val="0000ff"/>
          </w:rPr>
          <w:t xml:space="preserve">Уставом</w:t>
        </w:r>
      </w:hyperlink>
      <w:r>
        <w:rPr>
          <w:sz w:val="20"/>
        </w:rPr>
        <w:t xml:space="preserve"> городского округа Кинель Самарской области, Дума городского округа Кинель Самарской области решила:</w:t>
      </w:r>
    </w:p>
    <w:p>
      <w:pPr>
        <w:pStyle w:val="0"/>
        <w:spacing w:before="200" w:lineRule="auto"/>
        <w:ind w:firstLine="540"/>
        <w:jc w:val="both"/>
      </w:pPr>
      <w:r>
        <w:rPr>
          <w:sz w:val="20"/>
        </w:rPr>
        <w:t xml:space="preserve">1. Утвердить </w:t>
      </w:r>
      <w:hyperlink w:history="0" w:anchor="P41" w:tooltip="ПРАВИЛА">
        <w:r>
          <w:rPr>
            <w:sz w:val="20"/>
            <w:color w:val="0000ff"/>
          </w:rPr>
          <w:t xml:space="preserve">Правила</w:t>
        </w:r>
      </w:hyperlink>
      <w:r>
        <w:rPr>
          <w:sz w:val="20"/>
        </w:rPr>
        <w:t xml:space="preserve"> благоустройства территории городского округа Кинель Самарской области согласно Приложению к настоящему Решению.</w:t>
      </w:r>
    </w:p>
    <w:p>
      <w:pPr>
        <w:pStyle w:val="0"/>
        <w:spacing w:before="200" w:lineRule="auto"/>
        <w:ind w:firstLine="540"/>
        <w:jc w:val="both"/>
      </w:pPr>
      <w:r>
        <w:rPr>
          <w:sz w:val="20"/>
        </w:rPr>
        <w:t xml:space="preserve">2. Официально опубликовать настоящее Решение в газетах "Кинельская жизнь" или "Неделя Кинеля" и разместить на официальном сайте администрации городского округа Кинель Самарской области в информационно-телекоммуникационной сети Интернет (</w:t>
      </w:r>
      <w:hyperlink w:history="0" r:id="rId22">
        <w:r>
          <w:rPr>
            <w:sz w:val="20"/>
            <w:color w:val="0000ff"/>
          </w:rPr>
          <w:t xml:space="preserve">кинельгород.рф</w:t>
        </w:r>
      </w:hyperlink>
      <w:r>
        <w:rPr>
          <w:sz w:val="20"/>
        </w:rPr>
        <w:t xml:space="preserve">) в подразделе "Официальное опубликование" раздела "Информация".</w:t>
      </w:r>
    </w:p>
    <w:p>
      <w:pPr>
        <w:pStyle w:val="0"/>
        <w:spacing w:before="200" w:lineRule="auto"/>
        <w:ind w:firstLine="540"/>
        <w:jc w:val="both"/>
      </w:pPr>
      <w:r>
        <w:rPr>
          <w:sz w:val="20"/>
        </w:rPr>
        <w:t xml:space="preserve">3. Настоящее Решение вступает в силу на следующий день после дня его официального опубликования.</w:t>
      </w:r>
    </w:p>
    <w:p>
      <w:pPr>
        <w:pStyle w:val="0"/>
        <w:spacing w:before="200" w:lineRule="auto"/>
        <w:ind w:firstLine="540"/>
        <w:jc w:val="both"/>
      </w:pPr>
      <w:r>
        <w:rPr>
          <w:sz w:val="20"/>
        </w:rPr>
        <w:t xml:space="preserve">4. Контроль за исполнением настоящего Решения возложить на комиссию по вопросам местного самоуправления Думы городского округа Кинель Самарской области (И.П. Кокшев).</w:t>
      </w:r>
    </w:p>
    <w:p>
      <w:pPr>
        <w:pStyle w:val="0"/>
        <w:jc w:val="both"/>
      </w:pPr>
      <w:r>
        <w:rPr>
          <w:sz w:val="20"/>
        </w:rPr>
      </w:r>
    </w:p>
    <w:p>
      <w:pPr>
        <w:pStyle w:val="0"/>
        <w:jc w:val="right"/>
      </w:pPr>
      <w:r>
        <w:rPr>
          <w:sz w:val="20"/>
        </w:rPr>
        <w:t xml:space="preserve">Председатель</w:t>
      </w:r>
    </w:p>
    <w:p>
      <w:pPr>
        <w:pStyle w:val="0"/>
        <w:jc w:val="right"/>
      </w:pPr>
      <w:r>
        <w:rPr>
          <w:sz w:val="20"/>
        </w:rPr>
        <w:t xml:space="preserve">Думы городского округа Кинель</w:t>
      </w:r>
    </w:p>
    <w:p>
      <w:pPr>
        <w:pStyle w:val="0"/>
        <w:jc w:val="right"/>
      </w:pPr>
      <w:r>
        <w:rPr>
          <w:sz w:val="20"/>
        </w:rPr>
        <w:t xml:space="preserve">Самарской области</w:t>
      </w:r>
    </w:p>
    <w:p>
      <w:pPr>
        <w:pStyle w:val="0"/>
        <w:jc w:val="right"/>
      </w:pPr>
      <w:r>
        <w:rPr>
          <w:sz w:val="20"/>
        </w:rPr>
        <w:t xml:space="preserve">А.М.ПЕТРОВ</w:t>
      </w:r>
    </w:p>
    <w:p>
      <w:pPr>
        <w:pStyle w:val="0"/>
        <w:jc w:val="both"/>
      </w:pPr>
      <w:r>
        <w:rPr>
          <w:sz w:val="20"/>
        </w:rPr>
      </w:r>
    </w:p>
    <w:p>
      <w:pPr>
        <w:pStyle w:val="0"/>
        <w:jc w:val="right"/>
      </w:pPr>
      <w:r>
        <w:rPr>
          <w:sz w:val="20"/>
        </w:rPr>
        <w:t xml:space="preserve">Глава</w:t>
      </w:r>
    </w:p>
    <w:p>
      <w:pPr>
        <w:pStyle w:val="0"/>
        <w:jc w:val="right"/>
      </w:pPr>
      <w:r>
        <w:rPr>
          <w:sz w:val="20"/>
        </w:rPr>
        <w:t xml:space="preserve">городского округа Кинель</w:t>
      </w:r>
    </w:p>
    <w:p>
      <w:pPr>
        <w:pStyle w:val="0"/>
        <w:jc w:val="right"/>
      </w:pPr>
      <w:r>
        <w:rPr>
          <w:sz w:val="20"/>
        </w:rPr>
        <w:t xml:space="preserve">Самарской области</w:t>
      </w:r>
    </w:p>
    <w:p>
      <w:pPr>
        <w:pStyle w:val="0"/>
        <w:jc w:val="right"/>
      </w:pPr>
      <w:r>
        <w:rPr>
          <w:sz w:val="20"/>
        </w:rPr>
        <w:t xml:space="preserve">В.А.ЧИХИРЕВ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Решению</w:t>
      </w:r>
    </w:p>
    <w:p>
      <w:pPr>
        <w:pStyle w:val="0"/>
        <w:jc w:val="right"/>
      </w:pPr>
      <w:r>
        <w:rPr>
          <w:sz w:val="20"/>
        </w:rPr>
        <w:t xml:space="preserve">Думы городского округа Кинель</w:t>
      </w:r>
    </w:p>
    <w:p>
      <w:pPr>
        <w:pStyle w:val="0"/>
        <w:jc w:val="right"/>
      </w:pPr>
      <w:r>
        <w:rPr>
          <w:sz w:val="20"/>
        </w:rPr>
        <w:t xml:space="preserve">Самарской области</w:t>
      </w:r>
    </w:p>
    <w:p>
      <w:pPr>
        <w:pStyle w:val="0"/>
        <w:jc w:val="right"/>
      </w:pPr>
      <w:r>
        <w:rPr>
          <w:sz w:val="20"/>
        </w:rPr>
        <w:t xml:space="preserve">от 28 июня 2018 г. N 364</w:t>
      </w:r>
    </w:p>
    <w:p>
      <w:pPr>
        <w:pStyle w:val="0"/>
        <w:jc w:val="both"/>
      </w:pPr>
      <w:r>
        <w:rPr>
          <w:sz w:val="20"/>
        </w:rPr>
      </w:r>
    </w:p>
    <w:bookmarkStart w:id="41" w:name="P41"/>
    <w:bookmarkEnd w:id="41"/>
    <w:p>
      <w:pPr>
        <w:pStyle w:val="2"/>
        <w:jc w:val="center"/>
      </w:pPr>
      <w:r>
        <w:rPr>
          <w:sz w:val="20"/>
        </w:rPr>
        <w:t xml:space="preserve">ПРАВИЛА</w:t>
      </w:r>
    </w:p>
    <w:p>
      <w:pPr>
        <w:pStyle w:val="2"/>
        <w:jc w:val="center"/>
      </w:pPr>
      <w:r>
        <w:rPr>
          <w:sz w:val="20"/>
        </w:rPr>
        <w:t xml:space="preserve">БЛАГОУСТРОЙСТВА ТЕРРИТОРИИ ГОРОДСКОГО ОКРУГА КИНЕЛЬ</w:t>
      </w:r>
    </w:p>
    <w:p>
      <w:pPr>
        <w:pStyle w:val="2"/>
        <w:jc w:val="center"/>
      </w:pPr>
      <w:r>
        <w:rPr>
          <w:sz w:val="20"/>
        </w:rPr>
        <w:t xml:space="preserve">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Решений Думы городского округа Кинель Самарской области</w:t>
            </w:r>
          </w:p>
          <w:p>
            <w:pPr>
              <w:pStyle w:val="0"/>
              <w:jc w:val="center"/>
            </w:pPr>
            <w:r>
              <w:rPr>
                <w:sz w:val="20"/>
                <w:color w:val="392c69"/>
              </w:rPr>
              <w:t xml:space="preserve">от 20.09.2018 </w:t>
            </w:r>
            <w:hyperlink w:history="0" r:id="rId23" w:tooltip="Решение Думы городского округа Кинель Самарской области от 20.09.2018 N 382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quot; {КонсультантПлюс}">
              <w:r>
                <w:rPr>
                  <w:sz w:val="20"/>
                  <w:color w:val="0000ff"/>
                </w:rPr>
                <w:t xml:space="preserve">N 382</w:t>
              </w:r>
            </w:hyperlink>
            <w:r>
              <w:rPr>
                <w:sz w:val="20"/>
                <w:color w:val="392c69"/>
              </w:rPr>
              <w:t xml:space="preserve">, от 30.05.2019 </w:t>
            </w:r>
            <w:hyperlink w:history="0" r:id="rId24"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N 457</w:t>
              </w:r>
            </w:hyperlink>
            <w:r>
              <w:rPr>
                <w:sz w:val="20"/>
                <w:color w:val="392c69"/>
              </w:rPr>
              <w:t xml:space="preserve">, от 28.11.2019 </w:t>
            </w:r>
            <w:hyperlink w:history="0" r:id="rId25"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N 504</w:t>
              </w:r>
            </w:hyperlink>
            <w:r>
              <w:rPr>
                <w:sz w:val="20"/>
                <w:color w:val="392c69"/>
              </w:rPr>
              <w:t xml:space="preserve">,</w:t>
            </w:r>
          </w:p>
          <w:p>
            <w:pPr>
              <w:pStyle w:val="0"/>
              <w:jc w:val="center"/>
            </w:pPr>
            <w:r>
              <w:rPr>
                <w:sz w:val="20"/>
                <w:color w:val="392c69"/>
              </w:rPr>
              <w:t xml:space="preserve">от 27.01.2022 </w:t>
            </w:r>
            <w:hyperlink w:history="0" r:id="rId26"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N 146</w:t>
              </w:r>
            </w:hyperlink>
            <w:r>
              <w:rPr>
                <w:sz w:val="20"/>
                <w:color w:val="392c69"/>
              </w:rPr>
              <w:t xml:space="preserve">, от 27.04.2023 </w:t>
            </w:r>
            <w:hyperlink w:history="0" r:id="rId27"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N 262</w:t>
              </w:r>
            </w:hyperlink>
            <w:r>
              <w:rPr>
                <w:sz w:val="20"/>
                <w:color w:val="392c69"/>
              </w:rPr>
              <w:t xml:space="preserve">, от 28.03.2024 </w:t>
            </w:r>
            <w:hyperlink w:history="0" r:id="rId28"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N 333</w:t>
              </w:r>
            </w:hyperlink>
            <w:r>
              <w:rPr>
                <w:sz w:val="20"/>
                <w:color w:val="392c69"/>
              </w:rPr>
              <w:t xml:space="preserve">,</w:t>
            </w:r>
          </w:p>
          <w:p>
            <w:pPr>
              <w:pStyle w:val="0"/>
              <w:jc w:val="center"/>
            </w:pPr>
            <w:r>
              <w:rPr>
                <w:sz w:val="20"/>
                <w:color w:val="392c69"/>
              </w:rPr>
              <w:t xml:space="preserve">от 27.03.2025 </w:t>
            </w:r>
            <w:hyperlink w:history="0" r:id="rId29"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N 412</w:t>
              </w:r>
            </w:hyperlink>
            <w:r>
              <w:rPr>
                <w:sz w:val="20"/>
                <w:color w:val="392c69"/>
              </w:rPr>
              <w:t xml:space="preserve">, от 28.08.2025 </w:t>
            </w:r>
            <w:hyperlink w:history="0" r:id="rId30"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N 443</w:t>
              </w:r>
            </w:hyperlink>
            <w:r>
              <w:rPr>
                <w:sz w:val="20"/>
                <w:color w:val="392c69"/>
              </w:rPr>
              <w:t xml:space="preserve">, от 23.07.2026 </w:t>
            </w:r>
            <w:hyperlink w:history="0" r:id="rId31"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N 82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2"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Решением</w:t>
              </w:r>
            </w:hyperlink>
            <w:r>
              <w:rPr>
                <w:sz w:val="20"/>
                <w:color w:val="392c69"/>
              </w:rPr>
              <w:t xml:space="preserve"> Думы городского округа Кинель Самарской области от 27.03.2025 N 412 внесены изменения в п. 4.1.9 разд. "Содержание".</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3"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color w:val="392c69"/>
              </w:rPr>
              <w:t xml:space="preserve"> Думы городского округа Кинель Самарской области от 27.04.2023 N 262 внесены изменения в абз. 50 разд. "Содержание".</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4"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Решением</w:t>
              </w:r>
            </w:hyperlink>
            <w:r>
              <w:rPr>
                <w:sz w:val="20"/>
                <w:color w:val="392c69"/>
              </w:rPr>
              <w:t xml:space="preserve"> Думы городского округа Кинель Самарской области от 27.01.2022 N 146 внесены изменения в п. 8.4, 17.1, 17.2 Содержания.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5"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color w:val="392c69"/>
              </w:rPr>
              <w:t xml:space="preserve"> Думы городского округа Кинель Самарской области от 30.05.2019 N 457 разд. "Содержание" изложен в новой </w:t>
            </w:r>
            <w:hyperlink w:history="0" r:id="rId36"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редакции</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jc w:val="center"/>
      </w:pPr>
      <w:r>
        <w:rPr>
          <w:sz w:val="20"/>
        </w:rPr>
        <w:t xml:space="preserve">Раздел 1. ОБЩИЕ ПОЛОЖЕНИЯ</w:t>
      </w:r>
    </w:p>
    <w:p>
      <w:pPr>
        <w:pStyle w:val="0"/>
        <w:jc w:val="both"/>
      </w:pPr>
      <w:r>
        <w:rPr>
          <w:sz w:val="20"/>
        </w:rPr>
      </w:r>
    </w:p>
    <w:p>
      <w:pPr>
        <w:pStyle w:val="0"/>
        <w:ind w:firstLine="540"/>
        <w:jc w:val="both"/>
      </w:pPr>
      <w:r>
        <w:rPr>
          <w:sz w:val="20"/>
        </w:rPr>
        <w:t xml:space="preserve">1.1. Правила благоустройства территории городского округа Кинель Самарской области (далее - Правила) устанавливают единые и обязательные к исполнению нормы и требования в сфере внешнего благоустройства, определяют порядок уборки и содержания территории городского округа Кинель Самарской области (далее - городской округ), а также обеспечение чистоты и порядка на отдельных территориях и объектах.</w:t>
      </w:r>
    </w:p>
    <w:p>
      <w:pPr>
        <w:pStyle w:val="0"/>
        <w:spacing w:before="200" w:lineRule="auto"/>
        <w:ind w:firstLine="540"/>
        <w:jc w:val="both"/>
      </w:pPr>
      <w:r>
        <w:rPr>
          <w:sz w:val="20"/>
        </w:rPr>
        <w:t xml:space="preserve">1.2. Требования Правил обязательны для исполнения всеми физическими и юридическими лицами, проживающими, зарегистрированными и (или) осуществляющими свою деятельность на территории городского округа.</w:t>
      </w:r>
    </w:p>
    <w:p>
      <w:pPr>
        <w:pStyle w:val="0"/>
        <w:spacing w:before="200" w:lineRule="auto"/>
        <w:ind w:firstLine="540"/>
        <w:jc w:val="both"/>
      </w:pPr>
      <w:r>
        <w:rPr>
          <w:sz w:val="20"/>
        </w:rPr>
        <w:t xml:space="preserve">1.3. Настоящие Правила разработаны в соответствии с </w:t>
      </w:r>
      <w:hyperlink w:history="0" r:id="rId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Гражданским </w:t>
      </w:r>
      <w:hyperlink w:history="0" r:id="rId38"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Водным </w:t>
      </w:r>
      <w:hyperlink w:history="0" r:id="rId39" w:tooltip="&quot;Водный кодекс Российской Федерации&quot; от 03.06.2006 N 74-ФЗ (ред. от 04.08.2026) {КонсультантПлюс}">
        <w:r>
          <w:rPr>
            <w:sz w:val="20"/>
            <w:color w:val="0000ff"/>
          </w:rPr>
          <w:t xml:space="preserve">кодексом</w:t>
        </w:r>
      </w:hyperlink>
      <w:r>
        <w:rPr>
          <w:sz w:val="20"/>
        </w:rPr>
        <w:t xml:space="preserve"> Российской Федерации, Земельным </w:t>
      </w:r>
      <w:hyperlink w:history="0" r:id="rId40" w:tooltip="&quot;Земельный кодекс Российской Федерации&quot; от 25.10.2001 N 136-ФЗ (ред. от 04.08.2026) {КонсультантПлюс}">
        <w:r>
          <w:rPr>
            <w:sz w:val="20"/>
            <w:color w:val="0000ff"/>
          </w:rPr>
          <w:t xml:space="preserve">кодексом</w:t>
        </w:r>
      </w:hyperlink>
      <w:r>
        <w:rPr>
          <w:sz w:val="20"/>
        </w:rPr>
        <w:t xml:space="preserve"> Российской Федерации, Градостроительным </w:t>
      </w:r>
      <w:hyperlink w:history="0" r:id="rId41" w:tooltip="&quot;Градостроительный кодекс Российской Федерации&quot; от 29.12.2004 N 190-ФЗ (ред. от 04.08.2026) {КонсультантПлюс}">
        <w:r>
          <w:rPr>
            <w:sz w:val="20"/>
            <w:color w:val="0000ff"/>
          </w:rPr>
          <w:t xml:space="preserve">кодексом</w:t>
        </w:r>
      </w:hyperlink>
      <w:r>
        <w:rPr>
          <w:sz w:val="20"/>
        </w:rPr>
        <w:t xml:space="preserve"> Российской Федерации, </w:t>
      </w:r>
      <w:hyperlink w:history="0" r:id="rId42"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0"/>
            <w:color w:val="0000ff"/>
          </w:rPr>
          <w:t xml:space="preserve">Кодексом</w:t>
        </w:r>
      </w:hyperlink>
      <w:r>
        <w:rPr>
          <w:sz w:val="20"/>
        </w:rPr>
        <w:t xml:space="preserve"> об административных правонарушениях Российской Федерации, Федеральным </w:t>
      </w:r>
      <w:hyperlink w:history="0" r:id="rId43" w:tooltip="Федеральный закон от 24.06.1998 N 89-ФЗ (ред. от 23.03.2026) &quot;Об отходах производства и потребления&quot; {КонсультантПлюс}">
        <w:r>
          <w:rPr>
            <w:sz w:val="20"/>
            <w:color w:val="0000ff"/>
          </w:rPr>
          <w:t xml:space="preserve">законом</w:t>
        </w:r>
      </w:hyperlink>
      <w:r>
        <w:rPr>
          <w:sz w:val="20"/>
        </w:rPr>
        <w:t xml:space="preserve"> от 24 июня 1998 г. N 89-ФЗ "Об отходах производства и потребления", Федеральным </w:t>
      </w:r>
      <w:hyperlink w:history="0" r:id="rId44" w:tooltip="Федеральный закон от 30.03.1999 N 52-ФЗ (ред. от 31.07.2025) &quot;О санитарно-эпидемиологическом благополучии населения&quot; {КонсультантПлюс}">
        <w:r>
          <w:rPr>
            <w:sz w:val="20"/>
            <w:color w:val="0000ff"/>
          </w:rPr>
          <w:t xml:space="preserve">законом</w:t>
        </w:r>
      </w:hyperlink>
      <w:r>
        <w:rPr>
          <w:sz w:val="20"/>
        </w:rPr>
        <w:t xml:space="preserve"> от 30 марта 1999 г. N 52-ФЗ "О санитарно-эпидемиологическом благополучии населения", Федеральным </w:t>
      </w:r>
      <w:hyperlink w:history="0" r:id="rId45" w:tooltip="Федеральный закон от 10.01.2002 N 7-ФЗ (ред. от 04.08.2026) &quot;Об охране окружающей среды&quot; {КонсультантПлюс}">
        <w:r>
          <w:rPr>
            <w:sz w:val="20"/>
            <w:color w:val="0000ff"/>
          </w:rPr>
          <w:t xml:space="preserve">законом</w:t>
        </w:r>
      </w:hyperlink>
      <w:r>
        <w:rPr>
          <w:sz w:val="20"/>
        </w:rPr>
        <w:t xml:space="preserve"> от 10 января 2002 г. N 7-ФЗ "Об охране окружающей среды", Федеральным </w:t>
      </w:r>
      <w:hyperlink w:history="0" r:id="rId46"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законом</w:t>
        </w:r>
      </w:hyperlink>
      <w:r>
        <w:rPr>
          <w:sz w:val="20"/>
        </w:rPr>
        <w:t xml:space="preserve"> от 6 октября 2003 г. N 131-ФЗ "Об общих принципах организации местного самоуправления в Российской Федерации", Федеральным </w:t>
      </w:r>
      <w:hyperlink w:history="0" r:id="rId47" w:tooltip="Федеральный закон от 07.07.2003 N 112-ФЗ (ред. от 04.08.2023) &quot;О личном подсобном хозяйстве&quot; {КонсультантПлюс}">
        <w:r>
          <w:rPr>
            <w:sz w:val="20"/>
            <w:color w:val="0000ff"/>
          </w:rPr>
          <w:t xml:space="preserve">законом</w:t>
        </w:r>
      </w:hyperlink>
      <w:r>
        <w:rPr>
          <w:sz w:val="20"/>
        </w:rPr>
        <w:t xml:space="preserve"> от 7 июля 2003 г. N 112-ФЗ "О личном подсобном хозяйстве", Федеральным </w:t>
      </w:r>
      <w:hyperlink w:history="0" r:id="rId48"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8 ноября 2007 г.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w:t>
      </w:r>
      <w:hyperlink w:history="0" r:id="rId49"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постановлением</w:t>
        </w:r>
      </w:hyperlink>
      <w:r>
        <w:rPr>
          <w:sz w:val="20"/>
        </w:rPr>
        <w:t xml:space="preserve"> Государственного комитета Российской Федерации по строительству и жилищно-коммунальному комплексу от 27 сентября 2003 г. N 170 "Об утверждении Правил и норм технической эксплуатации жилищного фонда", </w:t>
      </w:r>
      <w:hyperlink w:history="0" r:id="rId50" w:tooltip="Закон Самарской области от 01.11.2007 N 115-ГД (ред. от 07.05.2026) &quot;Об административных правонарушениях на территории Самарской области&quot; (принят Самарской Губернской Думой 23.10.2007) {КонсультантПлюс}">
        <w:r>
          <w:rPr>
            <w:sz w:val="20"/>
            <w:color w:val="0000ff"/>
          </w:rPr>
          <w:t xml:space="preserve">Законом</w:t>
        </w:r>
      </w:hyperlink>
      <w:r>
        <w:rPr>
          <w:sz w:val="20"/>
        </w:rPr>
        <w:t xml:space="preserve"> Самарской области от 1 ноября 2007 г. N 115-ГД "Об административных правонарушениях на территории Самарской области", </w:t>
      </w:r>
      <w:hyperlink w:history="0" r:id="rId51" w:tooltip="Закон Самарской области от 06.04.2009 N 46-ГД (ред. от 12.03.2026) &quot;Об охране окружающей среды и природопользовании в Самарской области&quot; (принят Самарской Губернской Думой 24.03.2009) {КонсультантПлюс}">
        <w:r>
          <w:rPr>
            <w:sz w:val="20"/>
            <w:color w:val="0000ff"/>
          </w:rPr>
          <w:t xml:space="preserve">Законом</w:t>
        </w:r>
      </w:hyperlink>
      <w:r>
        <w:rPr>
          <w:sz w:val="20"/>
        </w:rPr>
        <w:t xml:space="preserve"> Самарской области от 6 апреля 2009 г. N 46-ГД "Об охране окружающей среды и природопользования в Самарской области", </w:t>
      </w:r>
      <w:hyperlink w:history="0" r:id="rId52" w:tooltip="Постановление Главного государственного санитарного врача РФ от 25.09.2007 N 74 (ред. от 29.12.2025) &quot;О введении в действие новой редакции санитарно-эпидемиологических правил и нормативов СанПиН 2.2.1/2.1.1.1200-03 &quot;Санитарно-защитные зоны и санитарная классификация предприятий, сооружений и иных объектов&quot; (Зарегистрировано в Минюсте России 25.01.2008 N 10995) {КонсультантПлюс}">
        <w:r>
          <w:rPr>
            <w:sz w:val="20"/>
            <w:color w:val="0000ff"/>
          </w:rPr>
          <w:t xml:space="preserve">СанПиН 2.2.1/2.1.1.1200-03</w:t>
        </w:r>
      </w:hyperlink>
      <w:r>
        <w:rPr>
          <w:sz w:val="20"/>
        </w:rPr>
        <w:t xml:space="preserve"> "Санитарно-защитные зоны и санитарная классификация предприятий, сооружений и иных объектов", ГОСТом Р 51870-2002 "Услуги бытовые. Услуги по уборке зданий и сооружений. Общие технические условия", </w:t>
      </w:r>
      <w:hyperlink w:history="0" r:id="rId53" w:tooltip="Ссылка на КонсультантПлюс">
        <w:r>
          <w:rPr>
            <w:sz w:val="20"/>
            <w:color w:val="0000ff"/>
          </w:rPr>
          <w:t xml:space="preserve">приказом</w:t>
        </w:r>
      </w:hyperlink>
      <w:r>
        <w:rPr>
          <w:sz w:val="20"/>
        </w:rPr>
        <w:t xml:space="preserve"> Госстроя Российской Федерации от 15 декабря 1999 г. N 153 "Правила создания, охраны и содержания зеленых насаждений в городах Российской Федерации", </w:t>
      </w:r>
      <w:hyperlink w:history="0" r:id="rId54" w:tooltip="Решение Думы городского округа Кинель Самарской области от 18.12.2025 N 29 &quot;О принятии Устава городского округа Кинель Самарской области&quot; (Зарегистрировано в Управлении Минюста РФ по Самарской области 22.01.2026 N RU633040002026001) {КонсультантПлюс}">
        <w:r>
          <w:rPr>
            <w:sz w:val="20"/>
            <w:color w:val="0000ff"/>
          </w:rPr>
          <w:t xml:space="preserve">Уставом</w:t>
        </w:r>
      </w:hyperlink>
      <w:r>
        <w:rPr>
          <w:sz w:val="20"/>
        </w:rPr>
        <w:t xml:space="preserve"> городского округа Кинель Самарской области.</w:t>
      </w:r>
    </w:p>
    <w:p>
      <w:pPr>
        <w:pStyle w:val="0"/>
        <w:jc w:val="both"/>
      </w:pPr>
      <w:r>
        <w:rPr>
          <w:sz w:val="20"/>
        </w:rPr>
        <w:t xml:space="preserve">(п. 1.3 в ред. </w:t>
      </w:r>
      <w:hyperlink w:history="0" r:id="rId55"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1.4. В настоящих Правилах используются следующие основные термины и понятия:</w:t>
      </w:r>
    </w:p>
    <w:p>
      <w:pPr>
        <w:pStyle w:val="0"/>
        <w:spacing w:before="200" w:lineRule="auto"/>
        <w:ind w:firstLine="540"/>
        <w:jc w:val="both"/>
      </w:pPr>
      <w:r>
        <w:rPr>
          <w:sz w:val="20"/>
        </w:rPr>
        <w:t xml:space="preserve">выгул (выпас) водоплавающих птиц - выведение, перемещение, передвижение водоплавающей птицы за пределами зданий, помещений, земельных участков, являющихся местом их содержания;</w:t>
      </w:r>
    </w:p>
    <w:p>
      <w:pPr>
        <w:pStyle w:val="0"/>
        <w:jc w:val="both"/>
      </w:pPr>
      <w:r>
        <w:rPr>
          <w:sz w:val="20"/>
        </w:rPr>
        <w:t xml:space="preserve">(в ред. </w:t>
      </w:r>
      <w:hyperlink w:history="0" r:id="rId56"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выпас сельскохозяйственных животных и птиц, в том числе водоплавающих - кормление животных и птицы в естественных условиях;</w:t>
      </w:r>
    </w:p>
    <w:p>
      <w:pPr>
        <w:pStyle w:val="0"/>
        <w:spacing w:before="200" w:lineRule="auto"/>
        <w:ind w:firstLine="540"/>
        <w:jc w:val="both"/>
      </w:pPr>
      <w:r>
        <w:rPr>
          <w:sz w:val="20"/>
        </w:rPr>
        <w:t xml:space="preserve">зеленые насаждения - газоны, цветники, древесно-кустарниковая растительность естественного и искусственного происхождения (за исключением деревьев, кустарников в лесах, в лесных питомниках, на плантациях), расположенные на территории городского округа и выполняющие архитектурно-планировочные и санитарно-гигиенические функции;</w:t>
      </w:r>
    </w:p>
    <w:p>
      <w:pPr>
        <w:pStyle w:val="0"/>
        <w:spacing w:before="200" w:lineRule="auto"/>
        <w:ind w:firstLine="540"/>
        <w:jc w:val="both"/>
      </w:pPr>
      <w:r>
        <w:rPr>
          <w:sz w:val="20"/>
        </w:rPr>
        <w:t xml:space="preserve">крышное озеленение - использование кровель зданий и сооружений для создания на них архитектурно-ландшафтных объектов (газонов, цветников, садов, площадок с деревьями и кустами и пр.);</w:t>
      </w:r>
    </w:p>
    <w:p>
      <w:pPr>
        <w:pStyle w:val="0"/>
        <w:spacing w:before="200" w:lineRule="auto"/>
        <w:ind w:firstLine="540"/>
        <w:jc w:val="both"/>
      </w:pPr>
      <w:r>
        <w:rPr>
          <w:sz w:val="20"/>
        </w:rPr>
        <w:t xml:space="preserve">абзац исключен. - </w:t>
      </w:r>
      <w:hyperlink w:history="0" r:id="rId57"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spacing w:before="200" w:lineRule="auto"/>
        <w:ind w:firstLine="540"/>
        <w:jc w:val="both"/>
      </w:pPr>
      <w:r>
        <w:rPr>
          <w:sz w:val="20"/>
        </w:rPr>
        <w:t xml:space="preserve">мелкие животные - кролики, нутрии, пушные звери;</w:t>
      </w:r>
    </w:p>
    <w:p>
      <w:pPr>
        <w:pStyle w:val="0"/>
        <w:spacing w:before="200" w:lineRule="auto"/>
        <w:ind w:firstLine="540"/>
        <w:jc w:val="both"/>
      </w:pPr>
      <w:r>
        <w:rPr>
          <w:sz w:val="20"/>
        </w:rPr>
        <w:t xml:space="preserve">абзац исключен. - </w:t>
      </w:r>
      <w:hyperlink w:history="0" r:id="rId58"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spacing w:before="200" w:lineRule="auto"/>
        <w:ind w:firstLine="540"/>
        <w:jc w:val="both"/>
      </w:pPr>
      <w:r>
        <w:rPr>
          <w:sz w:val="20"/>
        </w:rPr>
        <w:t xml:space="preserve">озеленение территории - система организационно-экономических, архитектурно-планировочных и агротехнических мероприятий, направленных на посадку, учет, охрану, содержание и восстановление зеленых насаждений;</w:t>
      </w:r>
    </w:p>
    <w:p>
      <w:pPr>
        <w:pStyle w:val="0"/>
        <w:spacing w:before="200" w:lineRule="auto"/>
        <w:ind w:firstLine="540"/>
        <w:jc w:val="both"/>
      </w:pPr>
      <w:r>
        <w:rPr>
          <w:sz w:val="20"/>
        </w:rPr>
        <w:t xml:space="preserve">повреждение зеленых насаждений - причинение вреда (в том числе путем вытаптывания, наезда транспорта, поджога) кроне, стволу, ветвям, корневой системе древесно-кустарниковых растений и нарушение целостности их коры; повреждение надземной части и корневой системы травянистых растений; загрязнение зеленых насаждений либо почвы вредными веществами и иное причинение вреда;</w:t>
      </w:r>
    </w:p>
    <w:p>
      <w:pPr>
        <w:pStyle w:val="0"/>
        <w:spacing w:before="200" w:lineRule="auto"/>
        <w:ind w:firstLine="540"/>
        <w:jc w:val="both"/>
      </w:pPr>
      <w:r>
        <w:rPr>
          <w:sz w:val="20"/>
        </w:rPr>
        <w:t xml:space="preserve">проект благоустройства - пакет документации, основанной на стратегии развития городского округа и концепции, отражающей потребности жителей городского округа,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проекте благоустройства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pPr>
        <w:pStyle w:val="0"/>
        <w:spacing w:before="200" w:lineRule="auto"/>
        <w:ind w:firstLine="540"/>
        <w:jc w:val="both"/>
      </w:pPr>
      <w:r>
        <w:rPr>
          <w:sz w:val="20"/>
        </w:rPr>
        <w:t xml:space="preserve">противогололедные материалы - вещества или смеси веществ, предназначенные для обработки дорожного полотна, тротуаров, пешеходных дорожек в период гололеда;</w:t>
      </w:r>
    </w:p>
    <w:p>
      <w:pPr>
        <w:pStyle w:val="0"/>
        <w:spacing w:before="200" w:lineRule="auto"/>
        <w:ind w:firstLine="540"/>
        <w:jc w:val="both"/>
      </w:pPr>
      <w:r>
        <w:rPr>
          <w:sz w:val="20"/>
        </w:rPr>
        <w:t xml:space="preserve">птица - куры, гуси, утки, индюки;</w:t>
      </w:r>
    </w:p>
    <w:p>
      <w:pPr>
        <w:pStyle w:val="0"/>
        <w:spacing w:before="200" w:lineRule="auto"/>
        <w:ind w:firstLine="540"/>
        <w:jc w:val="both"/>
      </w:pPr>
      <w:r>
        <w:rPr>
          <w:sz w:val="20"/>
        </w:rPr>
        <w:t xml:space="preserve">сельскохозяйственные животные - животные, прирученные и разводимые человеком для удовлетворения хозяйственных потребностей, содержащиеся в личных подсобных хозяйствах граждан, у индивидуальных предпринимателей, а также в хозяйствах граждан, содержащих сельскохозяйственных животных на территории городского округа, которым животные принадлежат на праве собственности или ином вещном праве;</w:t>
      </w:r>
    </w:p>
    <w:p>
      <w:pPr>
        <w:pStyle w:val="0"/>
        <w:spacing w:before="200" w:lineRule="auto"/>
        <w:ind w:firstLine="540"/>
        <w:jc w:val="both"/>
      </w:pPr>
      <w:r>
        <w:rPr>
          <w:sz w:val="20"/>
        </w:rPr>
        <w:t xml:space="preserve">скот - крупный и мелкий рогатый скот, лошади, свиньи;</w:t>
      </w:r>
    </w:p>
    <w:p>
      <w:pPr>
        <w:pStyle w:val="0"/>
        <w:spacing w:before="200" w:lineRule="auto"/>
        <w:ind w:firstLine="540"/>
        <w:jc w:val="both"/>
      </w:pPr>
      <w:r>
        <w:rPr>
          <w:sz w:val="20"/>
        </w:rPr>
        <w:t xml:space="preserve">содержание территорий - комплекс мероприятий, связанных со своевременным ремонтом и содержанием фасадов зданий, строений и сооружений, малых архитектурных форм, заборов и ограждений, содержанием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pPr>
        <w:pStyle w:val="0"/>
        <w:spacing w:before="200" w:lineRule="auto"/>
        <w:ind w:firstLine="540"/>
        <w:jc w:val="both"/>
      </w:pPr>
      <w:r>
        <w:rPr>
          <w:sz w:val="20"/>
        </w:rPr>
        <w:t xml:space="preserve">содержание и разведение животных и (или) птицы - действия, совершаемые владельцами животных и (или) птицы для сохранения жизни животных и (или) птицы, их физического и психического здоровья, получения полноценного потомства при соблюдении ветеринарно-санитарных норм, получения качественной продукции животного происхождения;</w:t>
      </w:r>
    </w:p>
    <w:p>
      <w:pPr>
        <w:pStyle w:val="0"/>
        <w:spacing w:before="200" w:lineRule="auto"/>
        <w:ind w:firstLine="540"/>
        <w:jc w:val="both"/>
      </w:pPr>
      <w:r>
        <w:rPr>
          <w:sz w:val="20"/>
        </w:rPr>
        <w:t xml:space="preserve">схема размещения нестационарных торговых объектов - схема, определяющая места размещения нестационарных торговых объектов на земельных участках, находящихся в муниципальной собственности либо на земельных участках, муниципальная собственность на которые не разграничена;</w:t>
      </w:r>
    </w:p>
    <w:p>
      <w:pPr>
        <w:pStyle w:val="0"/>
        <w:spacing w:before="200" w:lineRule="auto"/>
        <w:ind w:firstLine="540"/>
        <w:jc w:val="both"/>
      </w:pPr>
      <w:r>
        <w:rPr>
          <w:sz w:val="20"/>
        </w:rPr>
        <w:t xml:space="preserve">абзац исключен. - </w:t>
      </w:r>
      <w:hyperlink w:history="0" r:id="rId59"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spacing w:before="200" w:lineRule="auto"/>
        <w:ind w:firstLine="540"/>
        <w:jc w:val="both"/>
      </w:pPr>
      <w:r>
        <w:rPr>
          <w:sz w:val="20"/>
        </w:rPr>
        <w:t xml:space="preserve">условия содержания животных - совокупность оптимальных условий эксплуатации животных: гигиеничных помещений, обеспечивающих благоприятный микроклимат; безвредных для здоровья животных машин и механизмов, применяемых при их обслуживании; целесообразное формирование групп животных по численности, полу и возрасту;</w:t>
      </w:r>
    </w:p>
    <w:p>
      <w:pPr>
        <w:pStyle w:val="0"/>
        <w:spacing w:before="200" w:lineRule="auto"/>
        <w:ind w:firstLine="540"/>
        <w:jc w:val="both"/>
      </w:pPr>
      <w:r>
        <w:rPr>
          <w:sz w:val="20"/>
        </w:rPr>
        <w:t xml:space="preserve">абзац исключен. - </w:t>
      </w:r>
      <w:hyperlink w:history="0" r:id="rId60"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spacing w:before="200" w:lineRule="auto"/>
        <w:ind w:firstLine="540"/>
        <w:jc w:val="both"/>
      </w:pPr>
      <w:r>
        <w:rPr>
          <w:sz w:val="20"/>
        </w:rPr>
        <w:t xml:space="preserve">уход за зелеными насаждениями - комплекс агротехнических мероприятий (полив, прополка, косьба, санитарная обрезка, валка аварийных и сухостойных деревьев и так далее), направленных на сохранение зеленого фонда городского округа;</w:t>
      </w:r>
    </w:p>
    <w:p>
      <w:pPr>
        <w:pStyle w:val="0"/>
        <w:spacing w:before="200" w:lineRule="auto"/>
        <w:ind w:firstLine="540"/>
        <w:jc w:val="both"/>
      </w:pPr>
      <w:r>
        <w:rPr>
          <w:sz w:val="20"/>
        </w:rPr>
        <w:t xml:space="preserve">уборка территорий - комплекс мероприятий, связанных с регулярной очисткой территорий открытого грунта и территорий с твердым покрытием от грязи, мусора, снега и льда, газонов от мусора, а также со сбором и вывозом в специально отведенные для этого места отходов производства и потребления, листвы, другого мусора, снега, льда, иные мероприятия, направленные на обеспечение экологического и санитарно-эпидемиологического благополучия населения;</w:t>
      </w:r>
    </w:p>
    <w:p>
      <w:pPr>
        <w:pStyle w:val="0"/>
        <w:spacing w:before="200" w:lineRule="auto"/>
        <w:ind w:firstLine="540"/>
        <w:jc w:val="both"/>
      </w:pPr>
      <w:r>
        <w:rPr>
          <w:sz w:val="20"/>
        </w:rPr>
        <w:t xml:space="preserve">фасад здания - наружная сторона здания или сооружения.</w:t>
      </w:r>
    </w:p>
    <w:p>
      <w:pPr>
        <w:pStyle w:val="0"/>
        <w:spacing w:before="200" w:lineRule="auto"/>
        <w:ind w:firstLine="540"/>
        <w:jc w:val="both"/>
      </w:pPr>
      <w:r>
        <w:rPr>
          <w:sz w:val="20"/>
        </w:rPr>
        <w:t xml:space="preserve">Для целей настоящих Правил также используются термины и понятия в том же значении, что и в федеральном законодательстве Российской Федерации и законодательстве Самарской области.</w:t>
      </w:r>
    </w:p>
    <w:p>
      <w:pPr>
        <w:pStyle w:val="0"/>
        <w:spacing w:before="200" w:lineRule="auto"/>
        <w:ind w:firstLine="540"/>
        <w:jc w:val="both"/>
      </w:pPr>
      <w:r>
        <w:rPr>
          <w:sz w:val="20"/>
        </w:rPr>
        <w:t xml:space="preserve">Водоотводной канал (сооружение) - отдельное сооружение инженерной защиты территории или комплекс сооружений и отдельных конструктивных устройств, обеспечивающие защиту объекта от затопления и подтопления (переувлажнения земляного полотна), регулирующие отвод поверхностного стока для предотвращения скопления воды возле (на) объекта(е) (например, дорожного полотна).</w:t>
      </w:r>
    </w:p>
    <w:p>
      <w:pPr>
        <w:pStyle w:val="0"/>
        <w:jc w:val="both"/>
      </w:pPr>
      <w:r>
        <w:rPr>
          <w:sz w:val="20"/>
        </w:rPr>
        <w:t xml:space="preserve">(абзац введен </w:t>
      </w:r>
      <w:hyperlink w:history="0" r:id="rId61"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Газон - травяной покров, создаваемый посевом семян специально подобранных трав на открытых участках озелененной территории и (или) участок, занятый преимущественно естественно произрастающей растительностью (дерновой покров).</w:t>
      </w:r>
    </w:p>
    <w:p>
      <w:pPr>
        <w:pStyle w:val="0"/>
        <w:jc w:val="both"/>
      </w:pPr>
      <w:r>
        <w:rPr>
          <w:sz w:val="20"/>
        </w:rPr>
        <w:t xml:space="preserve">(абзац введен </w:t>
      </w:r>
      <w:hyperlink w:history="0" r:id="rId62"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Озелененные территории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а также территории зеленых насаждений в составе участков жилой, общественной, производственной застройки.</w:t>
      </w:r>
    </w:p>
    <w:p>
      <w:pPr>
        <w:pStyle w:val="0"/>
        <w:jc w:val="both"/>
      </w:pPr>
      <w:r>
        <w:rPr>
          <w:sz w:val="20"/>
        </w:rPr>
        <w:t xml:space="preserve">(абзац введен </w:t>
      </w:r>
      <w:hyperlink w:history="0" r:id="rId63"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Территория рекреационного назначения - территория в городском округе, относящаяся к территориям общего пользования, в состав которой включаются земельные участки, занятые городскими лесами, скверами, парками, городскими садами, и береговые полосы водных объектов (прудов, озер, водохранилищ), а также территория, используемая для отдыха граждан, туризма, занятий физической культурой и спортом.</w:t>
      </w:r>
    </w:p>
    <w:p>
      <w:pPr>
        <w:pStyle w:val="0"/>
        <w:jc w:val="both"/>
      </w:pPr>
      <w:r>
        <w:rPr>
          <w:sz w:val="20"/>
        </w:rPr>
        <w:t xml:space="preserve">(абзац введен </w:t>
      </w:r>
      <w:hyperlink w:history="0" r:id="rId64"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Абзац исключен. - </w:t>
      </w:r>
      <w:hyperlink w:history="0" r:id="rId65"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spacing w:before="200" w:lineRule="auto"/>
        <w:ind w:firstLine="540"/>
        <w:jc w:val="both"/>
      </w:pPr>
      <w:r>
        <w:rPr>
          <w:sz w:val="20"/>
        </w:rPr>
        <w:t xml:space="preserve">Очаговый навал отходов - скопление отходов производства и потребления, твердых коммунальных отходов, отходов от использования товаров и (или) других отходов в результате их самовольного (несанкционированного) размещения, хранения, накопления на площади до 30 м</w:t>
      </w:r>
      <w:r>
        <w:rPr>
          <w:sz w:val="20"/>
          <w:vertAlign w:val="superscript"/>
        </w:rPr>
        <w:t xml:space="preserve">2</w:t>
      </w:r>
      <w:r>
        <w:rPr>
          <w:sz w:val="20"/>
        </w:rPr>
        <w:t xml:space="preserve"> и объемом до 20 м</w:t>
      </w:r>
      <w:r>
        <w:rPr>
          <w:sz w:val="20"/>
          <w:vertAlign w:val="superscript"/>
        </w:rPr>
        <w:t xml:space="preserve">3</w:t>
      </w:r>
      <w:r>
        <w:rPr>
          <w:sz w:val="20"/>
        </w:rPr>
        <w:t xml:space="preserve">.</w:t>
      </w:r>
    </w:p>
    <w:p>
      <w:pPr>
        <w:pStyle w:val="0"/>
        <w:jc w:val="both"/>
      </w:pPr>
      <w:r>
        <w:rPr>
          <w:sz w:val="20"/>
        </w:rPr>
        <w:t xml:space="preserve">(абзац введен </w:t>
      </w:r>
      <w:hyperlink w:history="0" r:id="rId66"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Решением</w:t>
        </w:r>
      </w:hyperlink>
      <w:r>
        <w:rPr>
          <w:sz w:val="20"/>
        </w:rPr>
        <w:t xml:space="preserve"> Думы городского округа Кинель Самарской области от 28.11.2019 N 504)</w:t>
      </w:r>
    </w:p>
    <w:p>
      <w:pPr>
        <w:pStyle w:val="0"/>
        <w:spacing w:before="200" w:lineRule="auto"/>
        <w:ind w:firstLine="540"/>
        <w:jc w:val="both"/>
      </w:pPr>
      <w:r>
        <w:rPr>
          <w:sz w:val="20"/>
        </w:rPr>
        <w:t xml:space="preserve">1.5. Исключен. - </w:t>
      </w:r>
      <w:hyperlink w:history="0" r:id="rId67"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1.6. Правила не распространяются на отношения, связанные:</w:t>
      </w:r>
    </w:p>
    <w:p>
      <w:pPr>
        <w:pStyle w:val="0"/>
        <w:spacing w:before="200" w:lineRule="auto"/>
        <w:ind w:firstLine="540"/>
        <w:jc w:val="both"/>
      </w:pPr>
      <w:r>
        <w:rPr>
          <w:sz w:val="20"/>
        </w:rPr>
        <w:t xml:space="preserve">- с обращением промышленных, радиоактивных, биологических, медицинских отходов, отходов черных и цветных металлов;</w:t>
      </w:r>
    </w:p>
    <w:p>
      <w:pPr>
        <w:pStyle w:val="0"/>
        <w:jc w:val="both"/>
      </w:pPr>
      <w:r>
        <w:rPr>
          <w:sz w:val="20"/>
        </w:rPr>
        <w:t xml:space="preserve">(в ред. </w:t>
      </w:r>
      <w:hyperlink w:history="0" r:id="rId68"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 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pPr>
        <w:pStyle w:val="0"/>
        <w:spacing w:before="200" w:lineRule="auto"/>
        <w:ind w:firstLine="540"/>
        <w:jc w:val="both"/>
      </w:pPr>
      <w:r>
        <w:rPr>
          <w:sz w:val="20"/>
        </w:rPr>
        <w:t xml:space="preserve">- с использованием, охраной, защитой и воспроизводством зеленых насаждений в границах особо охраняемых природных территорий, земель лесного фонда и городских лесов, а также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pPr>
        <w:pStyle w:val="0"/>
        <w:jc w:val="both"/>
      </w:pPr>
      <w:r>
        <w:rPr>
          <w:sz w:val="20"/>
        </w:rPr>
      </w:r>
    </w:p>
    <w:p>
      <w:pPr>
        <w:pStyle w:val="2"/>
        <w:outlineLvl w:val="1"/>
        <w:jc w:val="center"/>
      </w:pPr>
      <w:r>
        <w:rPr>
          <w:sz w:val="20"/>
        </w:rPr>
        <w:t xml:space="preserve">Раздел 2. СОДЕРЖАНИЕ ТЕРРИТОРИЙ ОБЩЕГО ПОЛЬЗОВАНИЯ И ПОРЯДОК</w:t>
      </w:r>
    </w:p>
    <w:p>
      <w:pPr>
        <w:pStyle w:val="2"/>
        <w:jc w:val="center"/>
      </w:pPr>
      <w:r>
        <w:rPr>
          <w:sz w:val="20"/>
        </w:rPr>
        <w:t xml:space="preserve">ПОЛЬЗОВАНИЯ ТАКИМИ ТЕРРИТОРИЯМИ</w:t>
      </w:r>
    </w:p>
    <w:p>
      <w:pPr>
        <w:pStyle w:val="0"/>
        <w:jc w:val="both"/>
      </w:pPr>
      <w:r>
        <w:rPr>
          <w:sz w:val="20"/>
        </w:rPr>
      </w:r>
    </w:p>
    <w:p>
      <w:pPr>
        <w:pStyle w:val="0"/>
        <w:ind w:firstLine="540"/>
        <w:jc w:val="both"/>
      </w:pPr>
      <w:r>
        <w:rPr>
          <w:sz w:val="20"/>
        </w:rPr>
        <w:t xml:space="preserve">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Они используются с максимальной эффективностью, на протяжении как можно более длительного времени и в любой сезон.</w:t>
      </w:r>
    </w:p>
    <w:p>
      <w:pPr>
        <w:pStyle w:val="0"/>
        <w:spacing w:before="200" w:lineRule="auto"/>
        <w:ind w:firstLine="540"/>
        <w:jc w:val="both"/>
      </w:pPr>
      <w:r>
        <w:rPr>
          <w:sz w:val="20"/>
        </w:rPr>
        <w:t xml:space="preserve">Содержание территорий общего пользования должно отвечать санитарным правилам. Организация рациональной системы сбора, временного хранения, регулярного вывоза твердых и жидких бытовых отходов и уборки территорий должна удовлетворять требованиям Санитарных правила и норм </w:t>
      </w:r>
      <w:hyperlink w:history="0" r:id="rId69" w:tooltip="Ссылка на КонсультантПлюс">
        <w:r>
          <w:rPr>
            <w:sz w:val="20"/>
            <w:color w:val="0000ff"/>
          </w:rPr>
          <w:t xml:space="preserve">СанПиН 42-128-4690-88</w:t>
        </w:r>
      </w:hyperlink>
      <w:r>
        <w:rPr>
          <w:sz w:val="20"/>
        </w:rPr>
        <w:t xml:space="preserve"> "Санитарные правила содержания территорий населенных мест" (утверждены Главным государственным санитарным врачом СССР 5 августа 1988 г. N 4690-88).</w:t>
      </w:r>
    </w:p>
    <w:p>
      <w:pPr>
        <w:pStyle w:val="0"/>
        <w:jc w:val="both"/>
      </w:pPr>
      <w:r>
        <w:rPr>
          <w:sz w:val="20"/>
        </w:rPr>
      </w:r>
    </w:p>
    <w:p>
      <w:pPr>
        <w:pStyle w:val="2"/>
        <w:outlineLvl w:val="2"/>
        <w:jc w:val="center"/>
      </w:pPr>
      <w:r>
        <w:rPr>
          <w:sz w:val="20"/>
        </w:rPr>
        <w:t xml:space="preserve">2.1. Общие требования к состоянию общественных пространств</w:t>
      </w:r>
    </w:p>
    <w:p>
      <w:pPr>
        <w:pStyle w:val="0"/>
        <w:jc w:val="both"/>
      </w:pPr>
      <w:r>
        <w:rPr>
          <w:sz w:val="20"/>
        </w:rPr>
      </w:r>
    </w:p>
    <w:p>
      <w:pPr>
        <w:pStyle w:val="2"/>
        <w:outlineLvl w:val="3"/>
        <w:jc w:val="center"/>
      </w:pPr>
      <w:r>
        <w:rPr>
          <w:sz w:val="20"/>
        </w:rPr>
        <w:t xml:space="preserve">2.1.1. Территории общественного назначения</w:t>
      </w:r>
    </w:p>
    <w:p>
      <w:pPr>
        <w:pStyle w:val="0"/>
        <w:jc w:val="both"/>
      </w:pPr>
      <w:r>
        <w:rPr>
          <w:sz w:val="20"/>
        </w:rPr>
      </w:r>
    </w:p>
    <w:p>
      <w:pPr>
        <w:pStyle w:val="0"/>
        <w:ind w:firstLine="540"/>
        <w:jc w:val="both"/>
      </w:pPr>
      <w:r>
        <w:rPr>
          <w:sz w:val="20"/>
        </w:rPr>
        <w:t xml:space="preserve">Объектами благоустройства на территориях общественного назначения являются: общественные пространства городского округа, участки и зоны общественной застройки, которые в различных сочетаниях формируют все разновидности общественных территорий городского округа: центры общегородского и локального значения, многофункциональные, примагистральные и специализированные общественные зоны городского округа.</w:t>
      </w:r>
    </w:p>
    <w:p>
      <w:pPr>
        <w:pStyle w:val="0"/>
        <w:spacing w:before="200" w:lineRule="auto"/>
        <w:ind w:firstLine="540"/>
        <w:jc w:val="both"/>
      </w:pPr>
      <w:r>
        <w:rPr>
          <w:sz w:val="20"/>
        </w:rPr>
        <w:t xml:space="preserve">На территориях общественного назначения при разработке проектных мероприятий по благоустройству обеспечиваются: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городского округа.</w:t>
      </w:r>
    </w:p>
    <w:p>
      <w:pPr>
        <w:pStyle w:val="0"/>
        <w:spacing w:before="200" w:lineRule="auto"/>
        <w:ind w:firstLine="540"/>
        <w:jc w:val="both"/>
      </w:pPr>
      <w:r>
        <w:rPr>
          <w:sz w:val="20"/>
        </w:rPr>
        <w:t xml:space="preserve">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Используются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pPr>
        <w:pStyle w:val="0"/>
        <w:spacing w:before="200" w:lineRule="auto"/>
        <w:ind w:firstLine="540"/>
        <w:jc w:val="both"/>
      </w:pPr>
      <w:r>
        <w:rPr>
          <w:sz w:val="20"/>
        </w:rPr>
        <w:t xml:space="preserve">Перечень конструктивных элементов внешнего благоустройства на территории общественных пространств городского округа включает: твердые виды покрытия, элементы сопряжения поверхностей, озеленение, городскую мебель, улично-коммунальное оборудование, осветительное оборудование, архитектурную подсветку, носители информации, элементы защиты участков озеленения (металлические ограждения, специальные виды покрытий и т.п.).</w:t>
      </w:r>
    </w:p>
    <w:p>
      <w:pPr>
        <w:pStyle w:val="0"/>
        <w:spacing w:before="200" w:lineRule="auto"/>
        <w:ind w:firstLine="540"/>
        <w:jc w:val="both"/>
      </w:pPr>
      <w:r>
        <w:rPr>
          <w:sz w:val="20"/>
        </w:rPr>
        <w:t xml:space="preserve">На территории общественных пространств размещаются произведения декоративно-прикладного искусства, декоративных водных устройств.</w:t>
      </w:r>
    </w:p>
    <w:p>
      <w:pPr>
        <w:pStyle w:val="0"/>
        <w:jc w:val="both"/>
      </w:pPr>
      <w:r>
        <w:rPr>
          <w:sz w:val="20"/>
        </w:rPr>
      </w:r>
    </w:p>
    <w:p>
      <w:pPr>
        <w:pStyle w:val="2"/>
        <w:outlineLvl w:val="2"/>
        <w:jc w:val="center"/>
      </w:pPr>
      <w:r>
        <w:rPr>
          <w:sz w:val="20"/>
        </w:rPr>
        <w:t xml:space="preserve">2.2. Территории жилого назначения</w:t>
      </w:r>
    </w:p>
    <w:p>
      <w:pPr>
        <w:pStyle w:val="0"/>
        <w:jc w:val="both"/>
      </w:pPr>
      <w:r>
        <w:rPr>
          <w:sz w:val="20"/>
        </w:rPr>
      </w:r>
    </w:p>
    <w:p>
      <w:pPr>
        <w:pStyle w:val="0"/>
        <w:ind w:firstLine="540"/>
        <w:jc w:val="both"/>
      </w:pPr>
      <w:r>
        <w:rPr>
          <w:sz w:val="20"/>
        </w:rPr>
        <w:t xml:space="preserve">Объектами благоустройства на территориях жилого назначения являются: территории общественного назначения,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pPr>
        <w:pStyle w:val="0"/>
        <w:spacing w:before="200" w:lineRule="auto"/>
        <w:ind w:firstLine="540"/>
        <w:jc w:val="both"/>
      </w:pPr>
      <w:r>
        <w:rPr>
          <w:sz w:val="20"/>
        </w:rPr>
        <w:t xml:space="preserve">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pPr>
        <w:pStyle w:val="0"/>
        <w:spacing w:before="200" w:lineRule="auto"/>
        <w:ind w:firstLine="540"/>
        <w:jc w:val="both"/>
      </w:pPr>
      <w:r>
        <w:rPr>
          <w:sz w:val="20"/>
        </w:rPr>
        <w:t xml:space="preserve">Территорию общественных пространств на территориях жилого назначения разделяют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pPr>
        <w:pStyle w:val="0"/>
        <w:spacing w:before="200" w:lineRule="auto"/>
        <w:ind w:firstLine="540"/>
        <w:jc w:val="both"/>
      </w:pPr>
      <w:r>
        <w:rPr>
          <w:sz w:val="20"/>
        </w:rPr>
        <w:t xml:space="preserve">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pPr>
        <w:pStyle w:val="0"/>
        <w:spacing w:before="200" w:lineRule="auto"/>
        <w:ind w:firstLine="540"/>
        <w:jc w:val="both"/>
      </w:pPr>
      <w:r>
        <w:rPr>
          <w:sz w:val="20"/>
        </w:rPr>
        <w:t xml:space="preserve">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w:t>
      </w:r>
    </w:p>
    <w:p>
      <w:pPr>
        <w:pStyle w:val="0"/>
        <w:jc w:val="both"/>
      </w:pPr>
      <w:r>
        <w:rPr>
          <w:sz w:val="20"/>
        </w:rPr>
      </w:r>
    </w:p>
    <w:p>
      <w:pPr>
        <w:pStyle w:val="2"/>
        <w:outlineLvl w:val="2"/>
        <w:jc w:val="center"/>
      </w:pPr>
      <w:r>
        <w:rPr>
          <w:sz w:val="20"/>
        </w:rPr>
        <w:t xml:space="preserve">2.3. Территории рекреационного назначения</w:t>
      </w:r>
    </w:p>
    <w:p>
      <w:pPr>
        <w:pStyle w:val="0"/>
        <w:jc w:val="both"/>
      </w:pPr>
      <w:r>
        <w:rPr>
          <w:sz w:val="20"/>
        </w:rPr>
      </w:r>
    </w:p>
    <w:p>
      <w:pPr>
        <w:pStyle w:val="0"/>
        <w:ind w:firstLine="540"/>
        <w:jc w:val="both"/>
      </w:pPr>
      <w:r>
        <w:rPr>
          <w:sz w:val="20"/>
        </w:rPr>
        <w:t xml:space="preserve">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pPr>
        <w:pStyle w:val="0"/>
        <w:spacing w:before="200" w:lineRule="auto"/>
        <w:ind w:firstLine="540"/>
        <w:jc w:val="both"/>
      </w:pPr>
      <w:r>
        <w:rPr>
          <w:sz w:val="20"/>
        </w:rPr>
        <w:t xml:space="preserve">При реконструкции объектов рекреации предусматриваются:</w:t>
      </w:r>
    </w:p>
    <w:p>
      <w:pPr>
        <w:pStyle w:val="0"/>
        <w:spacing w:before="200" w:lineRule="auto"/>
        <w:ind w:firstLine="540"/>
        <w:jc w:val="both"/>
      </w:pPr>
      <w:r>
        <w:rPr>
          <w:sz w:val="20"/>
        </w:rPr>
        <w:t xml:space="preserve">-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pPr>
        <w:pStyle w:val="0"/>
        <w:spacing w:before="200" w:lineRule="auto"/>
        <w:ind w:firstLine="540"/>
        <w:jc w:val="both"/>
      </w:pPr>
      <w:r>
        <w:rPr>
          <w:sz w:val="20"/>
        </w:rPr>
        <w:t xml:space="preserve">- для парков и садов: реконструкция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pPr>
        <w:pStyle w:val="0"/>
        <w:spacing w:before="200" w:lineRule="auto"/>
        <w:ind w:firstLine="540"/>
        <w:jc w:val="both"/>
      </w:pPr>
      <w:r>
        <w:rPr>
          <w:sz w:val="20"/>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pPr>
        <w:pStyle w:val="0"/>
        <w:spacing w:before="200" w:lineRule="auto"/>
        <w:ind w:firstLine="540"/>
        <w:jc w:val="both"/>
      </w:pPr>
      <w:r>
        <w:rPr>
          <w:sz w:val="20"/>
        </w:rPr>
        <w:t xml:space="preserve">Перечень элементов благоустройства на территории рекреации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pPr>
        <w:pStyle w:val="0"/>
        <w:spacing w:before="200" w:lineRule="auto"/>
        <w:ind w:firstLine="540"/>
        <w:jc w:val="both"/>
      </w:pPr>
      <w:r>
        <w:rPr>
          <w:sz w:val="20"/>
        </w:rPr>
        <w:t xml:space="preserve">На территории городского округа могут быть организованы следующие виды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pPr>
        <w:pStyle w:val="0"/>
        <w:spacing w:before="200" w:lineRule="auto"/>
        <w:ind w:firstLine="540"/>
        <w:jc w:val="both"/>
      </w:pPr>
      <w:r>
        <w:rPr>
          <w:sz w:val="20"/>
        </w:rPr>
        <w:t xml:space="preserve">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pPr>
        <w:pStyle w:val="0"/>
        <w:spacing w:before="200" w:lineRule="auto"/>
        <w:ind w:firstLine="540"/>
        <w:jc w:val="both"/>
      </w:pPr>
      <w:r>
        <w:rPr>
          <w:sz w:val="20"/>
        </w:rPr>
        <w:t xml:space="preserve">На территории городского округа формируют следующие виды садов: сады отдыха (предназначены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pPr>
        <w:pStyle w:val="0"/>
        <w:spacing w:before="200" w:lineRule="auto"/>
        <w:ind w:firstLine="540"/>
        <w:jc w:val="both"/>
      </w:pPr>
      <w:r>
        <w:rPr>
          <w:sz w:val="20"/>
        </w:rPr>
        <w:t xml:space="preserve">Бульвары и скверы - важнейшие объекты пространственной городской среды и структурные элементы системы озеленения городского округа.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pStyle w:val="0"/>
        <w:jc w:val="both"/>
      </w:pPr>
      <w:r>
        <w:rPr>
          <w:sz w:val="20"/>
        </w:rPr>
      </w:r>
    </w:p>
    <w:p>
      <w:pPr>
        <w:pStyle w:val="2"/>
        <w:outlineLvl w:val="2"/>
        <w:jc w:val="center"/>
      </w:pPr>
      <w:r>
        <w:rPr>
          <w:sz w:val="20"/>
        </w:rPr>
        <w:t xml:space="preserve">2.4. Территории транспортной и инженерной инфраструктуры</w:t>
      </w:r>
    </w:p>
    <w:p>
      <w:pPr>
        <w:pStyle w:val="0"/>
        <w:jc w:val="both"/>
      </w:pPr>
      <w:r>
        <w:rPr>
          <w:sz w:val="20"/>
        </w:rPr>
      </w:r>
    </w:p>
    <w:p>
      <w:pPr>
        <w:pStyle w:val="0"/>
        <w:ind w:firstLine="540"/>
        <w:jc w:val="both"/>
      </w:pPr>
      <w:r>
        <w:rPr>
          <w:sz w:val="20"/>
        </w:rPr>
        <w:t xml:space="preserve">Объектами благоустройства на территориях транспортных коммуникаций городского округа являются улично-дорожная сеть (УДС) городского округа в границах красных линий, пешеходные переходы различных типов.</w:t>
      </w:r>
    </w:p>
    <w:p>
      <w:pPr>
        <w:pStyle w:val="0"/>
        <w:spacing w:before="200" w:lineRule="auto"/>
        <w:ind w:firstLine="540"/>
        <w:jc w:val="both"/>
      </w:pPr>
      <w:r>
        <w:rPr>
          <w:sz w:val="20"/>
        </w:rPr>
        <w:t xml:space="preserve">Перечень элементов благоустройства на территории транспортных коммуникаций городского округа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pStyle w:val="0"/>
        <w:jc w:val="both"/>
      </w:pPr>
      <w:r>
        <w:rPr>
          <w:sz w:val="20"/>
        </w:rPr>
      </w:r>
    </w:p>
    <w:p>
      <w:pPr>
        <w:pStyle w:val="2"/>
        <w:outlineLvl w:val="1"/>
        <w:jc w:val="center"/>
      </w:pPr>
      <w:r>
        <w:rPr>
          <w:sz w:val="20"/>
        </w:rPr>
        <w:t xml:space="preserve">Раздел 3. ВНЕШНИЙ ВИД ФАСАДОВ И ОГРАЖДАЮЩИХ КОНСТРУКЦИЙ</w:t>
      </w:r>
    </w:p>
    <w:p>
      <w:pPr>
        <w:pStyle w:val="2"/>
        <w:jc w:val="center"/>
      </w:pPr>
      <w:r>
        <w:rPr>
          <w:sz w:val="20"/>
        </w:rPr>
        <w:t xml:space="preserve">ЗДАНИЙ, СТРОЕНИЙ, СООРУЖЕНИЙ</w:t>
      </w:r>
    </w:p>
    <w:p>
      <w:pPr>
        <w:pStyle w:val="0"/>
        <w:jc w:val="both"/>
      </w:pPr>
      <w:r>
        <w:rPr>
          <w:sz w:val="20"/>
        </w:rPr>
      </w:r>
    </w:p>
    <w:p>
      <w:pPr>
        <w:pStyle w:val="0"/>
        <w:ind w:firstLine="540"/>
        <w:jc w:val="both"/>
      </w:pPr>
      <w:r>
        <w:rPr>
          <w:sz w:val="20"/>
        </w:rPr>
        <w:t xml:space="preserve">Предоставление решения о согласовании архитектурно-градостроительного облика объекта капитального строительства осуществляется администрацией городского округа.</w:t>
      </w:r>
    </w:p>
    <w:p>
      <w:pPr>
        <w:pStyle w:val="0"/>
        <w:jc w:val="both"/>
      </w:pPr>
      <w:r>
        <w:rPr>
          <w:sz w:val="20"/>
        </w:rPr>
        <w:t xml:space="preserve">(преамбула в ред. </w:t>
      </w:r>
      <w:hyperlink w:history="0" r:id="rId70"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jc w:val="both"/>
      </w:pPr>
      <w:r>
        <w:rPr>
          <w:sz w:val="20"/>
        </w:rPr>
      </w:r>
    </w:p>
    <w:p>
      <w:pPr>
        <w:pStyle w:val="2"/>
        <w:outlineLvl w:val="2"/>
        <w:jc w:val="center"/>
      </w:pPr>
      <w:r>
        <w:rPr>
          <w:sz w:val="20"/>
        </w:rPr>
        <w:t xml:space="preserve">3.1. Фасады зданий, строений, сооружений</w:t>
      </w:r>
    </w:p>
    <w:p>
      <w:pPr>
        <w:pStyle w:val="0"/>
        <w:jc w:val="both"/>
      </w:pPr>
      <w:r>
        <w:rPr>
          <w:sz w:val="20"/>
        </w:rPr>
      </w:r>
    </w:p>
    <w:p>
      <w:pPr>
        <w:pStyle w:val="0"/>
        <w:ind w:firstLine="540"/>
        <w:jc w:val="both"/>
      </w:pPr>
      <w:r>
        <w:rPr>
          <w:sz w:val="20"/>
        </w:rPr>
        <w:t xml:space="preserve">3.1.1. Собственники зданий, строений и сооружений обязаны проводить работы по надлежащему содержанию фасадов зданий, строений, сооружений и иных объектов недвижимости в соответствии с градостроительной и проектной документацией, градостроительными нормативами и правилами, экологическими, санитарными, противопожарными и иными специальными нормативами.</w:t>
      </w:r>
    </w:p>
    <w:p>
      <w:pPr>
        <w:pStyle w:val="0"/>
        <w:spacing w:before="200" w:lineRule="auto"/>
        <w:ind w:firstLine="540"/>
        <w:jc w:val="both"/>
      </w:pPr>
      <w:r>
        <w:rPr>
          <w:sz w:val="20"/>
        </w:rPr>
        <w:t xml:space="preserve">Окраска фасадов многоквартирных жилых домов производится на основании колерного паспорта, согласованного с Управлением архитектуры и градостроительства администрации городского округа Кинель.</w:t>
      </w:r>
    </w:p>
    <w:p>
      <w:pPr>
        <w:pStyle w:val="0"/>
        <w:jc w:val="both"/>
      </w:pPr>
      <w:r>
        <w:rPr>
          <w:sz w:val="20"/>
        </w:rPr>
        <w:t xml:space="preserve">(в ред. </w:t>
      </w:r>
      <w:hyperlink w:history="0" r:id="rId71"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Колерный паспорт изготавливается проектной организацией.</w:t>
      </w:r>
    </w:p>
    <w:p>
      <w:pPr>
        <w:pStyle w:val="0"/>
        <w:spacing w:before="200" w:lineRule="auto"/>
        <w:ind w:firstLine="540"/>
        <w:jc w:val="both"/>
      </w:pPr>
      <w:r>
        <w:rPr>
          <w:sz w:val="20"/>
        </w:rPr>
        <w:t xml:space="preserve">Для согласования колерного паспорта собственник или уполномоченное им лицо представляет в Управление архитектуры и градостроительства администрации городского округа Кинель три экземпляра колерного паспорта.</w:t>
      </w:r>
    </w:p>
    <w:p>
      <w:pPr>
        <w:pStyle w:val="0"/>
        <w:spacing w:before="200" w:lineRule="auto"/>
        <w:ind w:firstLine="540"/>
        <w:jc w:val="both"/>
      </w:pPr>
      <w:r>
        <w:rPr>
          <w:sz w:val="20"/>
        </w:rPr>
        <w:t xml:space="preserve">Срок согласования - месяц с момента обращения.</w:t>
      </w:r>
    </w:p>
    <w:p>
      <w:pPr>
        <w:pStyle w:val="0"/>
        <w:spacing w:before="200" w:lineRule="auto"/>
        <w:ind w:firstLine="540"/>
        <w:jc w:val="both"/>
      </w:pPr>
      <w:r>
        <w:rPr>
          <w:sz w:val="20"/>
        </w:rPr>
        <w:t xml:space="preserve">Для осуществления контроля за выполнением работ один экземпляр согласованного колерного паспорта остается в Управлении архитектуры и градостроительства администрации городского округа Кинель, второй находится в Администрации городского округа Кинель или в управляющей компании.</w:t>
      </w:r>
    </w:p>
    <w:p>
      <w:pPr>
        <w:pStyle w:val="0"/>
        <w:spacing w:before="200" w:lineRule="auto"/>
        <w:ind w:firstLine="540"/>
        <w:jc w:val="both"/>
      </w:pPr>
      <w:r>
        <w:rPr>
          <w:sz w:val="20"/>
        </w:rPr>
        <w:t xml:space="preserve">Срок действия колерного паспорта составляет пять лет.</w:t>
      </w:r>
    </w:p>
    <w:p>
      <w:pPr>
        <w:pStyle w:val="0"/>
        <w:spacing w:before="200" w:lineRule="auto"/>
        <w:ind w:firstLine="540"/>
        <w:jc w:val="both"/>
      </w:pPr>
      <w:r>
        <w:rPr>
          <w:sz w:val="20"/>
        </w:rPr>
        <w:t xml:space="preserve">В случае, если во владении или пользовании юридических и физических лиц находятся отдельные нежилые помещения в нежилых или жилых зданиях, такие лица несут обязательства по долевому участию в проведении текущего, капитального ремонта, реставрации и реконструкции фасада здания или сооружения пропорционально занимаемым площадям.</w:t>
      </w:r>
    </w:p>
    <w:p>
      <w:pPr>
        <w:pStyle w:val="0"/>
        <w:spacing w:before="200" w:lineRule="auto"/>
        <w:ind w:firstLine="540"/>
        <w:jc w:val="both"/>
      </w:pPr>
      <w:r>
        <w:rPr>
          <w:sz w:val="20"/>
        </w:rPr>
        <w:t xml:space="preserve">3.1.2. Оформление и оборудование фасадов зданий является неотъемлемой частью архитектурного проекта и включает в себя:</w:t>
      </w:r>
    </w:p>
    <w:p>
      <w:pPr>
        <w:pStyle w:val="0"/>
        <w:spacing w:before="200" w:lineRule="auto"/>
        <w:ind w:firstLine="540"/>
        <w:jc w:val="both"/>
      </w:pPr>
      <w:r>
        <w:rPr>
          <w:sz w:val="20"/>
        </w:rPr>
        <w:t xml:space="preserve">- цветовое решение по отделке фасада;</w:t>
      </w:r>
    </w:p>
    <w:p>
      <w:pPr>
        <w:pStyle w:val="0"/>
        <w:spacing w:before="200" w:lineRule="auto"/>
        <w:ind w:firstLine="540"/>
        <w:jc w:val="both"/>
      </w:pPr>
      <w:r>
        <w:rPr>
          <w:sz w:val="20"/>
        </w:rPr>
        <w:t xml:space="preserve">- декоративные и конструктивные элементы фасада (козырьки, навесы, крыльца, лестницы, перила, оконные и витринные конструкции, декоративные и защитные решетки, ограждения балконов и лоджий, флагштоки);</w:t>
      </w:r>
    </w:p>
    <w:p>
      <w:pPr>
        <w:pStyle w:val="0"/>
        <w:spacing w:before="200" w:lineRule="auto"/>
        <w:ind w:firstLine="540"/>
        <w:jc w:val="both"/>
      </w:pPr>
      <w:r>
        <w:rPr>
          <w:sz w:val="20"/>
        </w:rPr>
        <w:t xml:space="preserve">- аншлаги с указанием адреса здания, мемориальные и памятные доски;</w:t>
      </w:r>
    </w:p>
    <w:p>
      <w:pPr>
        <w:pStyle w:val="0"/>
        <w:spacing w:before="200" w:lineRule="auto"/>
        <w:ind w:firstLine="540"/>
        <w:jc w:val="both"/>
      </w:pPr>
      <w:r>
        <w:rPr>
          <w:sz w:val="20"/>
        </w:rPr>
        <w:t xml:space="preserve">- элементы дополнительного оборудования (осветительное оборудование, защитные экраны, ставни, навесное оборудование систем кондиционирования и вентиляция, антенны, водосточные трубы, отливы).</w:t>
      </w:r>
    </w:p>
    <w:p>
      <w:pPr>
        <w:pStyle w:val="0"/>
        <w:spacing w:before="200" w:lineRule="auto"/>
        <w:ind w:firstLine="540"/>
        <w:jc w:val="both"/>
      </w:pPr>
      <w:r>
        <w:rPr>
          <w:sz w:val="20"/>
        </w:rPr>
        <w:t xml:space="preserve">3.1.3. В состав элементов фасадов объектов входят:</w:t>
      </w:r>
    </w:p>
    <w:p>
      <w:pPr>
        <w:pStyle w:val="0"/>
        <w:spacing w:before="200" w:lineRule="auto"/>
        <w:ind w:firstLine="540"/>
        <w:jc w:val="both"/>
      </w:pPr>
      <w:r>
        <w:rPr>
          <w:sz w:val="20"/>
        </w:rPr>
        <w:t xml:space="preserve">- приямки, входы в подвальные помещения и мусорокамеры;</w:t>
      </w:r>
    </w:p>
    <w:p>
      <w:pPr>
        <w:pStyle w:val="0"/>
        <w:spacing w:before="200" w:lineRule="auto"/>
        <w:ind w:firstLine="540"/>
        <w:jc w:val="both"/>
      </w:pPr>
      <w:r>
        <w:rPr>
          <w:sz w:val="20"/>
        </w:rPr>
        <w:t xml:space="preserve">- крыльца;</w:t>
      </w:r>
    </w:p>
    <w:p>
      <w:pPr>
        <w:pStyle w:val="0"/>
        <w:spacing w:before="200" w:lineRule="auto"/>
        <w:ind w:firstLine="540"/>
        <w:jc w:val="both"/>
      </w:pPr>
      <w:r>
        <w:rPr>
          <w:sz w:val="20"/>
        </w:rPr>
        <w:t xml:space="preserve">- входные группы (ступени, площадки, перила, козырьки над входом, ограждения, стены, двери и др.);</w:t>
      </w:r>
    </w:p>
    <w:p>
      <w:pPr>
        <w:pStyle w:val="0"/>
        <w:spacing w:before="200" w:lineRule="auto"/>
        <w:ind w:firstLine="540"/>
        <w:jc w:val="both"/>
      </w:pPr>
      <w:r>
        <w:rPr>
          <w:sz w:val="20"/>
        </w:rPr>
        <w:t xml:space="preserve">- ворота;</w:t>
      </w:r>
    </w:p>
    <w:p>
      <w:pPr>
        <w:pStyle w:val="0"/>
        <w:spacing w:before="200" w:lineRule="auto"/>
        <w:ind w:firstLine="540"/>
        <w:jc w:val="both"/>
      </w:pPr>
      <w:r>
        <w:rPr>
          <w:sz w:val="20"/>
        </w:rPr>
        <w:t xml:space="preserve">- цоколь (цокольные окна) и отмостка;</w:t>
      </w:r>
    </w:p>
    <w:p>
      <w:pPr>
        <w:pStyle w:val="0"/>
        <w:spacing w:before="200" w:lineRule="auto"/>
        <w:ind w:firstLine="540"/>
        <w:jc w:val="both"/>
      </w:pPr>
      <w:r>
        <w:rPr>
          <w:sz w:val="20"/>
        </w:rPr>
        <w:t xml:space="preserve">- плоскости стен;</w:t>
      </w:r>
    </w:p>
    <w:p>
      <w:pPr>
        <w:pStyle w:val="0"/>
        <w:spacing w:before="200" w:lineRule="auto"/>
        <w:ind w:firstLine="540"/>
        <w:jc w:val="both"/>
      </w:pPr>
      <w:r>
        <w:rPr>
          <w:sz w:val="20"/>
        </w:rPr>
        <w:t xml:space="preserve">- выступающие элементы фасадов (балконы, лоджии, эркеры, карнизы и др.);</w:t>
      </w:r>
    </w:p>
    <w:p>
      <w:pPr>
        <w:pStyle w:val="0"/>
        <w:spacing w:before="200" w:lineRule="auto"/>
        <w:ind w:firstLine="540"/>
        <w:jc w:val="both"/>
      </w:pPr>
      <w:r>
        <w:rPr>
          <w:sz w:val="20"/>
        </w:rPr>
        <w:t xml:space="preserve">- кровли, включая вентиляционные и дымовые трубы, ограждающие решетки, выходы на кровлю и т.д.;</w:t>
      </w:r>
    </w:p>
    <w:p>
      <w:pPr>
        <w:pStyle w:val="0"/>
        <w:spacing w:before="200" w:lineRule="auto"/>
        <w:ind w:firstLine="540"/>
        <w:jc w:val="both"/>
      </w:pPr>
      <w:r>
        <w:rPr>
          <w:sz w:val="20"/>
        </w:rPr>
        <w:t xml:space="preserve">- архитектурные детали и облицовка (колонны, пилястры, розетки, капители, фризы, пояски и др.);</w:t>
      </w:r>
    </w:p>
    <w:p>
      <w:pPr>
        <w:pStyle w:val="0"/>
        <w:spacing w:before="200" w:lineRule="auto"/>
        <w:ind w:firstLine="540"/>
        <w:jc w:val="both"/>
      </w:pPr>
      <w:r>
        <w:rPr>
          <w:sz w:val="20"/>
        </w:rPr>
        <w:t xml:space="preserve">- водосточные трубы, включая воронки;</w:t>
      </w:r>
    </w:p>
    <w:p>
      <w:pPr>
        <w:pStyle w:val="0"/>
        <w:spacing w:before="200" w:lineRule="auto"/>
        <w:ind w:firstLine="540"/>
        <w:jc w:val="both"/>
      </w:pPr>
      <w:r>
        <w:rPr>
          <w:sz w:val="20"/>
        </w:rPr>
        <w:t xml:space="preserve">- подоконные отливы;</w:t>
      </w:r>
    </w:p>
    <w:p>
      <w:pPr>
        <w:pStyle w:val="0"/>
        <w:spacing w:before="200" w:lineRule="auto"/>
        <w:ind w:firstLine="540"/>
        <w:jc w:val="both"/>
      </w:pPr>
      <w:r>
        <w:rPr>
          <w:sz w:val="20"/>
        </w:rPr>
        <w:t xml:space="preserve">- парапетные и оконные ограждения, решетки;</w:t>
      </w:r>
    </w:p>
    <w:p>
      <w:pPr>
        <w:pStyle w:val="0"/>
        <w:spacing w:before="200" w:lineRule="auto"/>
        <w:ind w:firstLine="540"/>
        <w:jc w:val="both"/>
      </w:pPr>
      <w:r>
        <w:rPr>
          <w:sz w:val="20"/>
        </w:rPr>
        <w:t xml:space="preserve">- металлическая отделка окон, балконов, поясков, выступов цоколя, свесов и т.п.;</w:t>
      </w:r>
    </w:p>
    <w:p>
      <w:pPr>
        <w:pStyle w:val="0"/>
        <w:spacing w:before="200" w:lineRule="auto"/>
        <w:ind w:firstLine="540"/>
        <w:jc w:val="both"/>
      </w:pPr>
      <w:r>
        <w:rPr>
          <w:sz w:val="20"/>
        </w:rPr>
        <w:t xml:space="preserve">- навесные металлические конструкции (флагодержатели, анкеры, пожарные лестницы, вентиляционное оборудование и т.п.);</w:t>
      </w:r>
    </w:p>
    <w:p>
      <w:pPr>
        <w:pStyle w:val="0"/>
        <w:spacing w:before="200" w:lineRule="auto"/>
        <w:ind w:firstLine="540"/>
        <w:jc w:val="both"/>
      </w:pPr>
      <w:r>
        <w:rPr>
          <w:sz w:val="20"/>
        </w:rPr>
        <w:t xml:space="preserve">- линейные открытия и иные конструктивные элементы;</w:t>
      </w:r>
    </w:p>
    <w:p>
      <w:pPr>
        <w:pStyle w:val="0"/>
        <w:spacing w:before="200" w:lineRule="auto"/>
        <w:ind w:firstLine="540"/>
        <w:jc w:val="both"/>
      </w:pPr>
      <w:r>
        <w:rPr>
          <w:sz w:val="20"/>
        </w:rPr>
        <w:t xml:space="preserve">- горизонтальные и вертикальные швы между панелями и блоками (фасады крупнопанельных и крупноблочных зданий);</w:t>
      </w:r>
    </w:p>
    <w:p>
      <w:pPr>
        <w:pStyle w:val="0"/>
        <w:spacing w:before="200" w:lineRule="auto"/>
        <w:ind w:firstLine="540"/>
        <w:jc w:val="both"/>
      </w:pPr>
      <w:r>
        <w:rPr>
          <w:sz w:val="20"/>
        </w:rPr>
        <w:t xml:space="preserve">- стационарные ограждения, прилегающие к зданиям.</w:t>
      </w:r>
    </w:p>
    <w:p>
      <w:pPr>
        <w:pStyle w:val="0"/>
        <w:spacing w:before="200" w:lineRule="auto"/>
        <w:ind w:firstLine="540"/>
        <w:jc w:val="both"/>
      </w:pPr>
      <w:r>
        <w:rPr>
          <w:sz w:val="20"/>
        </w:rPr>
        <w:t xml:space="preserve">3.1.4. Содержание фасадов объектов включает:</w:t>
      </w:r>
    </w:p>
    <w:p>
      <w:pPr>
        <w:pStyle w:val="0"/>
        <w:spacing w:before="200" w:lineRule="auto"/>
        <w:ind w:firstLine="540"/>
        <w:jc w:val="both"/>
      </w:pPr>
      <w:r>
        <w:rPr>
          <w:sz w:val="20"/>
        </w:rPr>
        <w:t xml:space="preserve">- своевременный текущий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pPr>
        <w:pStyle w:val="0"/>
        <w:spacing w:before="200" w:lineRule="auto"/>
        <w:ind w:firstLine="540"/>
        <w:jc w:val="both"/>
      </w:pPr>
      <w:r>
        <w:rPr>
          <w:sz w:val="20"/>
        </w:rPr>
        <w:t xml:space="preserve">- обеспечение наличия и содержания в исправном состоянии водостоков, водосточных труб и сливов;</w:t>
      </w:r>
    </w:p>
    <w:p>
      <w:pPr>
        <w:pStyle w:val="0"/>
        <w:spacing w:before="200" w:lineRule="auto"/>
        <w:ind w:firstLine="540"/>
        <w:jc w:val="both"/>
      </w:pPr>
      <w:r>
        <w:rPr>
          <w:sz w:val="20"/>
        </w:rPr>
        <w:t xml:space="preserve">- герметизацию, заделку и расшивку швов, трещин и выбоин;</w:t>
      </w:r>
    </w:p>
    <w:p>
      <w:pPr>
        <w:pStyle w:val="0"/>
        <w:spacing w:before="200" w:lineRule="auto"/>
        <w:ind w:firstLine="540"/>
        <w:jc w:val="both"/>
      </w:pPr>
      <w:r>
        <w:rPr>
          <w:sz w:val="20"/>
        </w:rPr>
        <w:t xml:space="preserve">- восстановление, ремонт и своевременную очистку входных групп, отмосток, приямков цокольных окон и входов в подвалы;</w:t>
      </w:r>
    </w:p>
    <w:p>
      <w:pPr>
        <w:pStyle w:val="0"/>
        <w:spacing w:before="200" w:lineRule="auto"/>
        <w:ind w:firstLine="540"/>
        <w:jc w:val="both"/>
      </w:pPr>
      <w:r>
        <w:rPr>
          <w:sz w:val="20"/>
        </w:rPr>
        <w:t xml:space="preserve">- поддержание в исправном состоянии размещенного на фасаде электроосвещения и включение его с наступлением темноты;</w:t>
      </w:r>
    </w:p>
    <w:p>
      <w:pPr>
        <w:pStyle w:val="0"/>
        <w:spacing w:before="200" w:lineRule="auto"/>
        <w:ind w:firstLine="540"/>
        <w:jc w:val="both"/>
      </w:pPr>
      <w:r>
        <w:rPr>
          <w:sz w:val="20"/>
        </w:rPr>
        <w:t xml:space="preserve">- своевременную очистку поверхностей фасадов, в том числе элементов фасадов, в зависимости от их состояния и условий эксплуатации;</w:t>
      </w:r>
    </w:p>
    <w:p>
      <w:pPr>
        <w:pStyle w:val="0"/>
        <w:spacing w:before="200" w:lineRule="auto"/>
        <w:ind w:firstLine="540"/>
        <w:jc w:val="both"/>
      </w:pPr>
      <w:r>
        <w:rPr>
          <w:sz w:val="20"/>
        </w:rPr>
        <w:t xml:space="preserve">- поддержание в чистоте и исправном состоянии расположенных на фасадах адресных указателей (указателей наименований улиц, номеров домов), памятных досок;</w:t>
      </w:r>
    </w:p>
    <w:p>
      <w:pPr>
        <w:pStyle w:val="0"/>
        <w:spacing w:before="200" w:lineRule="auto"/>
        <w:ind w:firstLine="540"/>
        <w:jc w:val="both"/>
      </w:pPr>
      <w:r>
        <w:rPr>
          <w:sz w:val="20"/>
        </w:rPr>
        <w:t xml:space="preserve">- очистку от надписей, рисунков, объявлений, плакатов и иной информационно-печатной продукции, а также нанесенных граффити.</w:t>
      </w:r>
    </w:p>
    <w:p>
      <w:pPr>
        <w:pStyle w:val="0"/>
        <w:spacing w:before="200" w:lineRule="auto"/>
        <w:ind w:firstLine="540"/>
        <w:jc w:val="both"/>
      </w:pPr>
      <w:r>
        <w:rPr>
          <w:sz w:val="20"/>
        </w:rPr>
        <w:t xml:space="preserve">3.1.5. Собственники, владельцы (пользователи) объектов и помещений в них, организации, осуществляющие обслуживание жилищного фонда городского округа в соответствии с договорами, обязаны:</w:t>
      </w:r>
    </w:p>
    <w:p>
      <w:pPr>
        <w:pStyle w:val="0"/>
        <w:spacing w:before="200" w:lineRule="auto"/>
        <w:ind w:firstLine="540"/>
        <w:jc w:val="both"/>
      </w:pPr>
      <w:r>
        <w:rPr>
          <w:sz w:val="20"/>
        </w:rPr>
        <w:t xml:space="preserve">а) очищать фасады от надписей, рисунков, объявлений, плакатов и иной информационно-печатной продукции, а также нанесенных граффити, в течение 3 рабочих дней с момента обнаружения;</w:t>
      </w:r>
    </w:p>
    <w:p>
      <w:pPr>
        <w:pStyle w:val="0"/>
        <w:jc w:val="both"/>
      </w:pPr>
      <w:r>
        <w:rPr>
          <w:sz w:val="20"/>
        </w:rPr>
        <w:t xml:space="preserve">(в ред. </w:t>
      </w:r>
      <w:hyperlink w:history="0" r:id="rId72"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б) производить текущий ремонт элементов фасада. Текущий ремонт должен проводиться не реже одного раза в три года. Конструктивные элементы и фасады зданий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w:t>
      </w:r>
    </w:p>
    <w:p>
      <w:pPr>
        <w:pStyle w:val="0"/>
        <w:spacing w:before="200" w:lineRule="auto"/>
        <w:ind w:firstLine="540"/>
        <w:jc w:val="both"/>
      </w:pPr>
      <w:r>
        <w:rPr>
          <w:sz w:val="20"/>
        </w:rPr>
        <w:t xml:space="preserve">в) незамедлительно выполнять охранно-предупредительные мероприятия (установка ограждений, сеток, демонтаж разрушающейся части элемента фасада и т.п.) в случае угрозы возможного обрушения выступающих конструкций фасадов;</w:t>
      </w:r>
    </w:p>
    <w:p>
      <w:pPr>
        <w:pStyle w:val="0"/>
        <w:spacing w:before="200" w:lineRule="auto"/>
        <w:ind w:firstLine="540"/>
        <w:jc w:val="both"/>
      </w:pPr>
      <w:r>
        <w:rPr>
          <w:sz w:val="20"/>
        </w:rPr>
        <w:t xml:space="preserve">г) демонтировать средство размещения наружной информации (вывеску) в случае, если такая вывеска не эксплуатируется.</w:t>
      </w:r>
    </w:p>
    <w:p>
      <w:pPr>
        <w:pStyle w:val="0"/>
        <w:spacing w:before="200" w:lineRule="auto"/>
        <w:ind w:firstLine="540"/>
        <w:jc w:val="both"/>
      </w:pPr>
      <w:r>
        <w:rPr>
          <w:sz w:val="20"/>
        </w:rPr>
        <w:t xml:space="preserve">3.1.6. К внешнему фасаду зданий (помещений), элементов инфраструктуры и объектов благоустройства применяются следующие требования:</w:t>
      </w:r>
    </w:p>
    <w:p>
      <w:pPr>
        <w:pStyle w:val="0"/>
        <w:spacing w:before="200" w:lineRule="auto"/>
        <w:ind w:firstLine="540"/>
        <w:jc w:val="both"/>
      </w:pPr>
      <w:r>
        <w:rPr>
          <w:sz w:val="20"/>
        </w:rPr>
        <w:t xml:space="preserve">- согласованность с общим архитектурным решением части городского округа;</w:t>
      </w:r>
    </w:p>
    <w:p>
      <w:pPr>
        <w:pStyle w:val="0"/>
        <w:spacing w:before="200" w:lineRule="auto"/>
        <w:ind w:firstLine="540"/>
        <w:jc w:val="both"/>
      </w:pPr>
      <w:r>
        <w:rPr>
          <w:sz w:val="20"/>
        </w:rPr>
        <w:t xml:space="preserve">- колористическое решение крыш, стен и прочих элементов зданий и сооружений с учетом концепции общего цветового решения улиц и территорий городского округа;</w:t>
      </w:r>
    </w:p>
    <w:p>
      <w:pPr>
        <w:pStyle w:val="0"/>
        <w:spacing w:before="200" w:lineRule="auto"/>
        <w:ind w:firstLine="540"/>
        <w:jc w:val="both"/>
      </w:pPr>
      <w:r>
        <w:rPr>
          <w:sz w:val="20"/>
        </w:rPr>
        <w:t xml:space="preserve">- установка без ущерба внешнему облику города и физическому состоянию места установки (реконструкции) дополнительных элементов (козырьки, кондиционеры, водосточные трубы, реклама и тому подобное);</w:t>
      </w:r>
    </w:p>
    <w:p>
      <w:pPr>
        <w:pStyle w:val="0"/>
        <w:spacing w:before="200" w:lineRule="auto"/>
        <w:ind w:firstLine="540"/>
        <w:jc w:val="both"/>
      </w:pPr>
      <w:r>
        <w:rPr>
          <w:sz w:val="20"/>
        </w:rPr>
        <w:t xml:space="preserve">- использование качественных и устойчивых к воздействию природных факторов материалов в целях обеспечения длительного срока эксплуатации и сохранения декоративных свойств;</w:t>
      </w:r>
    </w:p>
    <w:p>
      <w:pPr>
        <w:pStyle w:val="0"/>
        <w:spacing w:before="200" w:lineRule="auto"/>
        <w:ind w:firstLine="540"/>
        <w:jc w:val="both"/>
      </w:pPr>
      <w:r>
        <w:rPr>
          <w:sz w:val="20"/>
        </w:rPr>
        <w:t xml:space="preserve">- производство окраски и ремонта малых архитектурных форм по мере необходимости, но не реже одного раза в год;</w:t>
      </w:r>
    </w:p>
    <w:p>
      <w:pPr>
        <w:pStyle w:val="0"/>
        <w:spacing w:before="200" w:lineRule="auto"/>
        <w:ind w:firstLine="540"/>
        <w:jc w:val="both"/>
      </w:pPr>
      <w:r>
        <w:rPr>
          <w:sz w:val="20"/>
        </w:rPr>
        <w:t xml:space="preserve">- надежность узлов крепления оборудования для обеспечения безопасности людей;</w:t>
      </w:r>
    </w:p>
    <w:p>
      <w:pPr>
        <w:pStyle w:val="0"/>
        <w:spacing w:before="200" w:lineRule="auto"/>
        <w:ind w:firstLine="540"/>
        <w:jc w:val="both"/>
      </w:pPr>
      <w:r>
        <w:rPr>
          <w:sz w:val="20"/>
        </w:rPr>
        <w:t xml:space="preserve">- оборудование адресными указателями жилых индивидуальных и многоквартирных домов, административных, производственных, общественных зданий, а жилых многоквартирных домов, кроме того, указателями номеров подъездов и квартир. На зданиях, находящихся на пересечении улиц, оборудование указателями с названием улицы;</w:t>
      </w:r>
    </w:p>
    <w:p>
      <w:pPr>
        <w:pStyle w:val="0"/>
        <w:spacing w:before="200" w:lineRule="auto"/>
        <w:ind w:firstLine="540"/>
        <w:jc w:val="both"/>
      </w:pPr>
      <w:r>
        <w:rPr>
          <w:sz w:val="20"/>
        </w:rPr>
        <w:t xml:space="preserve">- фасады зданий и сооружений, ограждения, входные двери, экраны балконов и лоджий, водосточные трубы, малые архитектурные формы должны быть отремонтированы и покрашены в соответствии с паспортом; входы, витрины, вывески, объекты наружной рекламы магазинов и торговых комплексов должны содержаться в чистоте и в исправном техническом состоянии, окна зданий вне зависимости от назначения (торговые, административные, производственные, жилые и тому подобное) должны быть остеклены, рамы оконных и дверных проемов окрашены;</w:t>
      </w:r>
    </w:p>
    <w:p>
      <w:pPr>
        <w:pStyle w:val="0"/>
        <w:spacing w:before="200" w:lineRule="auto"/>
        <w:ind w:firstLine="540"/>
        <w:jc w:val="both"/>
      </w:pPr>
      <w:r>
        <w:rPr>
          <w:sz w:val="20"/>
        </w:rPr>
        <w:t xml:space="preserve">- декоративные оконные решетки должны иметь единый характер по материалу, цвету, рисунку, стилистике в соответствии с архитектурой фасада;</w:t>
      </w:r>
    </w:p>
    <w:p>
      <w:pPr>
        <w:pStyle w:val="0"/>
        <w:spacing w:before="200" w:lineRule="auto"/>
        <w:ind w:firstLine="540"/>
        <w:jc w:val="both"/>
      </w:pPr>
      <w:r>
        <w:rPr>
          <w:sz w:val="20"/>
        </w:rPr>
        <w:t xml:space="preserve">- ограждения балконов и лоджий, ограждения на крышах зданий должны соответствовать первоначальному архитектурному проекту здания и обеспечивать безопасность;</w:t>
      </w:r>
    </w:p>
    <w:p>
      <w:pPr>
        <w:pStyle w:val="0"/>
        <w:spacing w:before="200" w:lineRule="auto"/>
        <w:ind w:firstLine="540"/>
        <w:jc w:val="both"/>
      </w:pPr>
      <w:r>
        <w:rPr>
          <w:sz w:val="20"/>
        </w:rPr>
        <w:t xml:space="preserve">- расположение наружных лестниц не должно уменьшать пропускную пешеходную способность тротуаров, установленную для данной категории улиц действующими нормативами;</w:t>
      </w:r>
    </w:p>
    <w:p>
      <w:pPr>
        <w:pStyle w:val="0"/>
        <w:spacing w:before="200" w:lineRule="auto"/>
        <w:ind w:firstLine="540"/>
        <w:jc w:val="both"/>
      </w:pPr>
      <w:r>
        <w:rPr>
          <w:sz w:val="20"/>
        </w:rPr>
        <w:t xml:space="preserve">- содержание в исправном состоянии указателей наименований улиц, номеров домов, схем-указателей размещения камер магистралей, колодцев и подземных узлов коммунальных сетей, а также предусмотренные архитектурным проектом здания флагодержателей, памятных и мемориальных досок;</w:t>
      </w:r>
    </w:p>
    <w:p>
      <w:pPr>
        <w:pStyle w:val="0"/>
        <w:spacing w:before="200" w:lineRule="auto"/>
        <w:ind w:firstLine="540"/>
        <w:jc w:val="both"/>
      </w:pPr>
      <w:r>
        <w:rPr>
          <w:sz w:val="20"/>
        </w:rPr>
        <w:t xml:space="preserve">- размещение объектов наружной рекламы производится в соответствии с Федеральным </w:t>
      </w:r>
      <w:hyperlink w:history="0" r:id="rId73" w:tooltip="Федеральный закон от 13.03.2006 N 38-ФЗ (ред. от 26.07.2026) &quot;О рекламе&quot; {КонсультантПлюс}">
        <w:r>
          <w:rPr>
            <w:sz w:val="20"/>
            <w:color w:val="0000ff"/>
          </w:rPr>
          <w:t xml:space="preserve">законом</w:t>
        </w:r>
      </w:hyperlink>
      <w:r>
        <w:rPr>
          <w:sz w:val="20"/>
        </w:rPr>
        <w:t xml:space="preserve"> от 13.03.2006 N 38-ФЗ "О рекламе";</w:t>
      </w:r>
    </w:p>
    <w:p>
      <w:pPr>
        <w:pStyle w:val="0"/>
        <w:spacing w:before="200" w:lineRule="auto"/>
        <w:ind w:firstLine="540"/>
        <w:jc w:val="both"/>
      </w:pPr>
      <w:r>
        <w:rPr>
          <w:sz w:val="20"/>
        </w:rPr>
        <w:t xml:space="preserve">- ремонтные работы, реставрацию и окраску фасадов зданий проводить в соответствии с территориальными строительными нормами;</w:t>
      </w:r>
    </w:p>
    <w:p>
      <w:pPr>
        <w:pStyle w:val="0"/>
        <w:spacing w:before="200" w:lineRule="auto"/>
        <w:ind w:firstLine="540"/>
        <w:jc w:val="both"/>
      </w:pPr>
      <w:r>
        <w:rPr>
          <w:sz w:val="20"/>
        </w:rPr>
        <w:t xml:space="preserve">- наружные кондиционеры и антенны-"тарелки" размещаются на зданиях, расположенных вдоль улиц городского округа, со стороны дворовых фасадов.</w:t>
      </w:r>
    </w:p>
    <w:p>
      <w:pPr>
        <w:pStyle w:val="0"/>
        <w:spacing w:before="200" w:lineRule="auto"/>
        <w:ind w:firstLine="540"/>
        <w:jc w:val="both"/>
      </w:pPr>
      <w:r>
        <w:rPr>
          <w:sz w:val="20"/>
        </w:rPr>
        <w:t xml:space="preserve">3.1.7. При проведении ремонтных работ без проекта запрещается изменять архитектуру здания упразднением, заменой другими или устройством новых архитектурных деталей, пробивкой и заделкой проемов, изменением формы окон и цветового решения фасада здания. Переустройство отдельных входов, окон, витрин допускается при условии соответствия общему архитектурному решению фасада, а также соблюдения единого характера в отношении материалов, цвета, оформления оконных, витринных и дверных ниш, устройств водоотвода и тому подобное.</w:t>
      </w:r>
    </w:p>
    <w:p>
      <w:pPr>
        <w:pStyle w:val="0"/>
        <w:spacing w:before="200" w:lineRule="auto"/>
        <w:ind w:firstLine="540"/>
        <w:jc w:val="both"/>
      </w:pPr>
      <w:r>
        <w:rPr>
          <w:sz w:val="20"/>
        </w:rPr>
        <w:t xml:space="preserve">Обновление внешнего вида киосков, павильонов, палаток, лотков, столиков, заборов, газонных и тротуарных ограждений, остановочных павильонов, малых спортивных сооружений, элементов благоустройства кварталов, садов, парков, стендов, щитов, скамеек для пешеходов необходимо производить не реже одного раза в год, а также по мере необходимости.</w:t>
      </w:r>
    </w:p>
    <w:p>
      <w:pPr>
        <w:pStyle w:val="0"/>
        <w:jc w:val="both"/>
      </w:pPr>
      <w:r>
        <w:rPr>
          <w:sz w:val="20"/>
        </w:rPr>
      </w:r>
    </w:p>
    <w:p>
      <w:pPr>
        <w:pStyle w:val="2"/>
        <w:outlineLvl w:val="2"/>
        <w:jc w:val="center"/>
      </w:pPr>
      <w:r>
        <w:rPr>
          <w:sz w:val="20"/>
        </w:rPr>
        <w:t xml:space="preserve">3.2. Ограждающие конструкции зданий, строений, сооружений</w:t>
      </w:r>
    </w:p>
    <w:p>
      <w:pPr>
        <w:pStyle w:val="0"/>
        <w:jc w:val="both"/>
      </w:pPr>
      <w:r>
        <w:rPr>
          <w:sz w:val="20"/>
        </w:rPr>
      </w:r>
    </w:p>
    <w:p>
      <w:pPr>
        <w:pStyle w:val="0"/>
        <w:ind w:firstLine="540"/>
        <w:jc w:val="both"/>
      </w:pPr>
      <w:r>
        <w:rPr>
          <w:sz w:val="20"/>
        </w:rPr>
        <w:t xml:space="preserve">Конструкция ограждений должна ограничивать возможность случайного падения с высоты (в том числе с крыш зданий) предметов, которые могут нанести травму людям, находящимся под ограждаемым элементом конструкции.</w:t>
      </w:r>
    </w:p>
    <w:p>
      <w:pPr>
        <w:pStyle w:val="0"/>
        <w:jc w:val="both"/>
      </w:pPr>
      <w:r>
        <w:rPr>
          <w:sz w:val="20"/>
        </w:rPr>
      </w:r>
    </w:p>
    <w:p>
      <w:pPr>
        <w:pStyle w:val="2"/>
        <w:outlineLvl w:val="1"/>
        <w:jc w:val="center"/>
      </w:pPr>
      <w:r>
        <w:rPr>
          <w:sz w:val="20"/>
        </w:rPr>
        <w:t xml:space="preserve">Раздел 4. ПРОЕКТИРОВАНИЕ, РАЗМЕЩЕНИЕ, СОДЕРЖАНИЕ</w:t>
      </w:r>
    </w:p>
    <w:p>
      <w:pPr>
        <w:pStyle w:val="2"/>
        <w:jc w:val="center"/>
      </w:pPr>
      <w:r>
        <w:rPr>
          <w:sz w:val="20"/>
        </w:rPr>
        <w:t xml:space="preserve">И ВОССТАНОВЛЕНИЕ ЭЛЕМЕНТОВ БЛАГОУСТРОЙСТВА, В ТОМ ЧИСЛЕ</w:t>
      </w:r>
    </w:p>
    <w:p>
      <w:pPr>
        <w:pStyle w:val="2"/>
        <w:jc w:val="center"/>
      </w:pPr>
      <w:r>
        <w:rPr>
          <w:sz w:val="20"/>
        </w:rPr>
        <w:t xml:space="preserve">ПОСЛЕ ПРОВЕДЕНИЯ ЗЕМЛЯНЫХ РАБОТ</w:t>
      </w:r>
    </w:p>
    <w:p>
      <w:pPr>
        <w:pStyle w:val="0"/>
        <w:jc w:val="both"/>
      </w:pPr>
      <w:r>
        <w:rPr>
          <w:sz w:val="20"/>
        </w:rPr>
      </w:r>
    </w:p>
    <w:bookmarkStart w:id="228" w:name="P228"/>
    <w:bookmarkEnd w:id="228"/>
    <w:p>
      <w:pPr>
        <w:pStyle w:val="2"/>
        <w:outlineLvl w:val="2"/>
        <w:jc w:val="center"/>
      </w:pPr>
      <w:r>
        <w:rPr>
          <w:sz w:val="20"/>
        </w:rPr>
        <w:t xml:space="preserve">4.1. Проектирование элементов благоустройства</w:t>
      </w:r>
    </w:p>
    <w:p>
      <w:pPr>
        <w:pStyle w:val="0"/>
        <w:jc w:val="both"/>
      </w:pPr>
      <w:r>
        <w:rPr>
          <w:sz w:val="20"/>
        </w:rPr>
      </w:r>
    </w:p>
    <w:p>
      <w:pPr>
        <w:pStyle w:val="0"/>
        <w:ind w:firstLine="540"/>
        <w:jc w:val="both"/>
      </w:pPr>
      <w:r>
        <w:rPr>
          <w:sz w:val="20"/>
        </w:rPr>
        <w:t xml:space="preserve">Материалы, применяемые при производстве работ по благоустройству территорий, указываются в проекте и должны удовлетворять требованиям соответствующих стандартов и технических условий.</w:t>
      </w:r>
    </w:p>
    <w:p>
      <w:pPr>
        <w:pStyle w:val="0"/>
        <w:jc w:val="both"/>
      </w:pPr>
      <w:r>
        <w:rPr>
          <w:sz w:val="20"/>
        </w:rPr>
      </w:r>
    </w:p>
    <w:bookmarkStart w:id="232" w:name="P232"/>
    <w:bookmarkEnd w:id="232"/>
    <w:p>
      <w:pPr>
        <w:pStyle w:val="2"/>
        <w:outlineLvl w:val="3"/>
        <w:jc w:val="center"/>
      </w:pPr>
      <w:r>
        <w:rPr>
          <w:sz w:val="20"/>
        </w:rPr>
        <w:t xml:space="preserve">4.1.1. Элементы озеленения</w:t>
      </w:r>
    </w:p>
    <w:p>
      <w:pPr>
        <w:pStyle w:val="0"/>
        <w:jc w:val="both"/>
      </w:pPr>
      <w:r>
        <w:rPr>
          <w:sz w:val="20"/>
        </w:rPr>
      </w:r>
    </w:p>
    <w:p>
      <w:pPr>
        <w:pStyle w:val="0"/>
        <w:ind w:firstLine="540"/>
        <w:jc w:val="both"/>
      </w:pPr>
      <w:r>
        <w:rPr>
          <w:sz w:val="20"/>
        </w:rPr>
        <w:t xml:space="preserve">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pPr>
        <w:pStyle w:val="0"/>
        <w:spacing w:before="200" w:lineRule="auto"/>
        <w:ind w:firstLine="540"/>
        <w:jc w:val="both"/>
      </w:pPr>
      <w:r>
        <w:rPr>
          <w:sz w:val="20"/>
        </w:rPr>
        <w:t xml:space="preserve">Работы по озеленению планируются в комплексе и в контексте общего зеленого "каркаса" городского округа, обеспечивающего для всех жителей доступ к неурбанизированным ландшафтам, возможность для занятий спортом и общения, физический комфорт и улучшение визуальных и экологических характеристик городской среды.</w:t>
      </w:r>
    </w:p>
    <w:p>
      <w:pPr>
        <w:pStyle w:val="0"/>
        <w:spacing w:before="200" w:lineRule="auto"/>
        <w:ind w:firstLine="540"/>
        <w:jc w:val="both"/>
      </w:pPr>
      <w:r>
        <w:rPr>
          <w:sz w:val="20"/>
        </w:rPr>
        <w:t xml:space="preserve">В зависимости от выбора типов насаждений определяется объемно-пространственная структура насаждений и обеспечиваются визуально-композиционные и функциональные связи участков озелененных территорий между собой и с застройкой городского округа.</w:t>
      </w:r>
    </w:p>
    <w:p>
      <w:pPr>
        <w:pStyle w:val="0"/>
        <w:spacing w:before="200" w:lineRule="auto"/>
        <w:ind w:firstLine="540"/>
        <w:jc w:val="both"/>
      </w:pPr>
      <w:r>
        <w:rPr>
          <w:sz w:val="20"/>
        </w:rPr>
        <w:t xml:space="preserve">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pStyle w:val="0"/>
        <w:spacing w:before="200" w:lineRule="auto"/>
        <w:ind w:firstLine="540"/>
        <w:jc w:val="both"/>
      </w:pPr>
      <w:r>
        <w:rPr>
          <w:sz w:val="20"/>
        </w:rPr>
        <w:t xml:space="preserve">На территории городского округа образовываются качественные озелененные территории в шаговой доступности от дома.</w:t>
      </w:r>
    </w:p>
    <w:p>
      <w:pPr>
        <w:pStyle w:val="0"/>
        <w:spacing w:before="200" w:lineRule="auto"/>
        <w:ind w:firstLine="540"/>
        <w:jc w:val="both"/>
      </w:pPr>
      <w:r>
        <w:rPr>
          <w:sz w:val="20"/>
        </w:rPr>
        <w:t xml:space="preserve">Разработку проектной документации на строительство, капитальный ремонт и реконструкцию объектов озеленения производят на основании геоподосновы с инвентаризационным планом зеленых насаждений на весь участок благоустройства. В которой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 На данной стадии определяют количество деревьев и кустарников, попадающих в зону строительства без конкретизации на инвентаризационном плане (без разработки дендроплана).</w:t>
      </w:r>
    </w:p>
    <w:p>
      <w:pPr>
        <w:pStyle w:val="0"/>
        <w:spacing w:before="200" w:lineRule="auto"/>
        <w:ind w:firstLine="540"/>
        <w:jc w:val="both"/>
      </w:pPr>
      <w:r>
        <w:rPr>
          <w:sz w:val="20"/>
        </w:rPr>
        <w:t xml:space="preserve">При посадке зеленых насаждений не допускается:</w:t>
      </w:r>
    </w:p>
    <w:p>
      <w:pPr>
        <w:pStyle w:val="0"/>
        <w:jc w:val="both"/>
      </w:pPr>
      <w:r>
        <w:rPr>
          <w:sz w:val="20"/>
        </w:rPr>
        <w:t xml:space="preserve">(абзац введен </w:t>
      </w:r>
      <w:hyperlink w:history="0" r:id="rId74"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 произвольная посадка растений в нарушение существующей технологии и Схемы посадки (высадки) зеленых насаждений;</w:t>
      </w:r>
    </w:p>
    <w:p>
      <w:pPr>
        <w:pStyle w:val="0"/>
        <w:jc w:val="both"/>
      </w:pPr>
      <w:r>
        <w:rPr>
          <w:sz w:val="20"/>
        </w:rPr>
        <w:t xml:space="preserve">(абзац введен </w:t>
      </w:r>
      <w:hyperlink w:history="0" r:id="rId75"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 касание ветвей деревьев токонесущих проводов, закрытие ими указателей с наименованиями улиц и номерами домов;</w:t>
      </w:r>
    </w:p>
    <w:p>
      <w:pPr>
        <w:pStyle w:val="0"/>
        <w:jc w:val="both"/>
      </w:pPr>
      <w:r>
        <w:rPr>
          <w:sz w:val="20"/>
        </w:rPr>
        <w:t xml:space="preserve">(абзац введен </w:t>
      </w:r>
      <w:hyperlink w:history="0" r:id="rId76"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 посадка деревьев на не закрытых для общего доступа земельных участках, находящихся в государственной или муниципальной собственности, на расстоянии ближе 5 метров до наружной стены здания, строения или сооружения.</w:t>
      </w:r>
    </w:p>
    <w:p>
      <w:pPr>
        <w:pStyle w:val="0"/>
        <w:jc w:val="both"/>
      </w:pPr>
      <w:r>
        <w:rPr>
          <w:sz w:val="20"/>
        </w:rPr>
        <w:t xml:space="preserve">(абзац введен </w:t>
      </w:r>
      <w:hyperlink w:history="0" r:id="rId77"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Данные условия не распространяются на земельный участок, находящийся в частной собственности.</w:t>
      </w:r>
    </w:p>
    <w:p>
      <w:pPr>
        <w:pStyle w:val="0"/>
        <w:jc w:val="both"/>
      </w:pPr>
      <w:r>
        <w:rPr>
          <w:sz w:val="20"/>
        </w:rPr>
        <w:t xml:space="preserve">(абзац введен </w:t>
      </w:r>
      <w:hyperlink w:history="0" r:id="rId78"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Мероприятия по озеленению осуществляются только в соответствии с согласованной схемой посадки (высадки) зеленых насаждений. Схема посадки (высадки) зеленых насаждений готовится исполнителем мероприятий по озеленению с учетом требований </w:t>
      </w:r>
      <w:hyperlink w:history="0" w:anchor="P631" w:tooltip="6.1. Порядок создания расположенных в границах городского">
        <w:r>
          <w:rPr>
            <w:sz w:val="20"/>
            <w:color w:val="0000ff"/>
          </w:rPr>
          <w:t xml:space="preserve">пункта 6.1</w:t>
        </w:r>
      </w:hyperlink>
      <w:r>
        <w:rPr>
          <w:sz w:val="20"/>
        </w:rPr>
        <w:t xml:space="preserve"> Правил и предоставляется в МКУ "Управление ЖКХ". МКУ "Управление ЖКХ" обеспечивает согласование Схемы посадки (высадки) зеленых насаждений с учетом заключений Муниципального бюджетного учреждения "Служба благоустройства и содержания городского округа Кинель" (далее - МБУ "СБСК") и управления административного, экологического и муниципального контроля администрации городского округа Кинель Самарской области.</w:t>
      </w:r>
    </w:p>
    <w:p>
      <w:pPr>
        <w:pStyle w:val="0"/>
        <w:jc w:val="both"/>
      </w:pPr>
      <w:r>
        <w:rPr>
          <w:sz w:val="20"/>
        </w:rPr>
        <w:t xml:space="preserve">(абзац введен </w:t>
      </w:r>
      <w:hyperlink w:history="0" r:id="rId79"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 в ред. </w:t>
      </w:r>
      <w:hyperlink w:history="0" r:id="rId80"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Схема посадки (высадки) зеленых насаждений должна быть выполнена в масштабе, позволяющем определить фактическое расположение насаждений на местности, содержать количественный и породный состав посадочного материала.</w:t>
      </w:r>
    </w:p>
    <w:p>
      <w:pPr>
        <w:pStyle w:val="0"/>
        <w:jc w:val="both"/>
      </w:pPr>
      <w:r>
        <w:rPr>
          <w:sz w:val="20"/>
        </w:rPr>
        <w:t xml:space="preserve">(абзац введен </w:t>
      </w:r>
      <w:hyperlink w:history="0" r:id="rId81"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Решением</w:t>
        </w:r>
      </w:hyperlink>
      <w:r>
        <w:rPr>
          <w:sz w:val="20"/>
        </w:rPr>
        <w:t xml:space="preserve"> Думы городского округа Кинель Самарской области от 23.07.2026 N 82)</w:t>
      </w:r>
    </w:p>
    <w:p>
      <w:pPr>
        <w:pStyle w:val="0"/>
        <w:jc w:val="both"/>
      </w:pPr>
      <w:r>
        <w:rPr>
          <w:sz w:val="20"/>
        </w:rPr>
      </w:r>
    </w:p>
    <w:bookmarkStart w:id="255" w:name="P255"/>
    <w:bookmarkEnd w:id="255"/>
    <w:p>
      <w:pPr>
        <w:pStyle w:val="2"/>
        <w:outlineLvl w:val="3"/>
        <w:jc w:val="center"/>
      </w:pPr>
      <w:r>
        <w:rPr>
          <w:sz w:val="20"/>
        </w:rPr>
        <w:t xml:space="preserve">4.1.2. Виды покрытий</w:t>
      </w:r>
    </w:p>
    <w:p>
      <w:pPr>
        <w:pStyle w:val="0"/>
        <w:jc w:val="both"/>
      </w:pPr>
      <w:r>
        <w:rPr>
          <w:sz w:val="20"/>
        </w:rPr>
      </w:r>
    </w:p>
    <w:p>
      <w:pPr>
        <w:pStyle w:val="0"/>
        <w:ind w:firstLine="540"/>
        <w:jc w:val="both"/>
      </w:pPr>
      <w:r>
        <w:rPr>
          <w:sz w:val="20"/>
        </w:rPr>
        <w:t xml:space="preserve">Для целей благоустройства территории определены следующие виды покрытий:</w:t>
      </w:r>
    </w:p>
    <w:p>
      <w:pPr>
        <w:pStyle w:val="0"/>
        <w:spacing w:before="200" w:lineRule="auto"/>
        <w:ind w:firstLine="540"/>
        <w:jc w:val="both"/>
      </w:pPr>
      <w:r>
        <w:rPr>
          <w:sz w:val="20"/>
        </w:rPr>
        <w:t xml:space="preserve">- твердые (капитальные) - монолитные или сборные, выполняемые из асфальтобетона, цементобетона, природного камня и тому подобных материалов;</w:t>
      </w:r>
    </w:p>
    <w:p>
      <w:pPr>
        <w:pStyle w:val="0"/>
        <w:spacing w:before="200" w:lineRule="auto"/>
        <w:ind w:firstLine="540"/>
        <w:jc w:val="both"/>
      </w:pPr>
      <w:r>
        <w:rPr>
          <w:sz w:val="20"/>
        </w:rPr>
        <w:t xml:space="preserve">- мягкие (некапитальные), выполняемые из природных или искусственных сыпучих материалов (песок, щебень, гранитные высевки, керамзит, резиновая крошка и другие), находящихся в естественном состоянии, сухих смесях, уплотненных или укрепленных вяжущими;</w:t>
      </w:r>
    </w:p>
    <w:p>
      <w:pPr>
        <w:pStyle w:val="0"/>
        <w:spacing w:before="200" w:lineRule="auto"/>
        <w:ind w:firstLine="540"/>
        <w:jc w:val="both"/>
      </w:pPr>
      <w:r>
        <w:rPr>
          <w:sz w:val="20"/>
        </w:rPr>
        <w:t xml:space="preserve">- газонные, выполняемые по специальным технологиям подготовки и посадки травяного покрова;</w:t>
      </w:r>
    </w:p>
    <w:p>
      <w:pPr>
        <w:pStyle w:val="0"/>
        <w:spacing w:before="200" w:lineRule="auto"/>
        <w:ind w:firstLine="540"/>
        <w:jc w:val="both"/>
      </w:pPr>
      <w:r>
        <w:rPr>
          <w:sz w:val="20"/>
        </w:rPr>
        <w:t xml:space="preserve">- комбинированные, представляющие сочетания покрытий, указанных выше (например, плитка, утопленная в газон, и тому подобное);</w:t>
      </w:r>
    </w:p>
    <w:p>
      <w:pPr>
        <w:pStyle w:val="0"/>
        <w:spacing w:before="200" w:lineRule="auto"/>
        <w:ind w:firstLine="540"/>
        <w:jc w:val="both"/>
      </w:pPr>
      <w:r>
        <w:rPr>
          <w:sz w:val="20"/>
        </w:rPr>
        <w:t xml:space="preserve">- грунтовые.</w:t>
      </w:r>
    </w:p>
    <w:p>
      <w:pPr>
        <w:pStyle w:val="0"/>
        <w:spacing w:before="200" w:lineRule="auto"/>
        <w:ind w:firstLine="540"/>
        <w:jc w:val="both"/>
      </w:pPr>
      <w:r>
        <w:rPr>
          <w:sz w:val="20"/>
        </w:rPr>
        <w:t xml:space="preserve">При создании и благоустройстве покрытий учитывается принцип организации комфортной пешеходной среды в части поддержания и развития удобных и безопасных пешеходных коммуникаций.</w:t>
      </w:r>
    </w:p>
    <w:p>
      <w:pPr>
        <w:pStyle w:val="0"/>
        <w:spacing w:before="200" w:lineRule="auto"/>
        <w:ind w:firstLine="540"/>
        <w:jc w:val="both"/>
      </w:pPr>
      <w:r>
        <w:rPr>
          <w:sz w:val="20"/>
        </w:rPr>
        <w:t xml:space="preserve">Применяемый в проекте вид покрытия необходимо устанавливать прочным, ремонтопригодным,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тому подобных объектов); газонных и комбинированных как наиболее экологичных.</w:t>
      </w:r>
    </w:p>
    <w:p>
      <w:pPr>
        <w:pStyle w:val="0"/>
        <w:spacing w:before="200" w:lineRule="auto"/>
        <w:ind w:firstLine="540"/>
        <w:jc w:val="both"/>
      </w:pPr>
      <w:r>
        <w:rPr>
          <w:sz w:val="20"/>
        </w:rPr>
        <w:t xml:space="preserve">Твердые виды покрытия устанавливать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переходах, на ступенях лестниц, площадках крылец входных групп зданий.</w:t>
      </w:r>
    </w:p>
    <w:p>
      <w:pPr>
        <w:pStyle w:val="0"/>
        <w:spacing w:before="200" w:lineRule="auto"/>
        <w:ind w:firstLine="540"/>
        <w:jc w:val="both"/>
      </w:pPr>
      <w:r>
        <w:rPr>
          <w:sz w:val="20"/>
        </w:rPr>
        <w:t xml:space="preserve">Для деревьев, расположенных в мощении, при отсутствии иных видов защиты (приствольных решеток, бордюров, периметральных скамеек и прочее) необходимо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pPr>
        <w:pStyle w:val="0"/>
        <w:spacing w:before="200" w:lineRule="auto"/>
        <w:ind w:firstLine="540"/>
        <w:jc w:val="both"/>
      </w:pPr>
      <w:r>
        <w:rPr>
          <w:sz w:val="20"/>
        </w:rPr>
        <w:t xml:space="preserve">Колористическое решение применяемого вида покрытия выполняется с учетом цветового решения формируемой среды, а на территориях общественных пространств городского округа - соответствующей концепции цветового решения этих территорий.</w:t>
      </w:r>
    </w:p>
    <w:p>
      <w:pPr>
        <w:pStyle w:val="0"/>
        <w:spacing w:before="200" w:lineRule="auto"/>
        <w:ind w:firstLine="540"/>
        <w:jc w:val="both"/>
      </w:pPr>
      <w:r>
        <w:rPr>
          <w:sz w:val="20"/>
        </w:rPr>
        <w:t xml:space="preserve">Физические и юридические лица при создании и благоустройстве покрытий на не закрытых для общего доступа земельных участках, находящихся в государственной или муниципальной собственности, обязаны обратиться в МКУ "Управление ЖКХ" с письменным заявлением на согласование: вида покрытия, колористического решения применяемого вида покрытия, установки дорожных бортовых камней (садовых бортов), способа примыкания покрытия к проезжей части автомобильной дороги (радиус поворота, уровень съезда, въезд, пересечение и т.д.), площади и конфигурации покрытия. МКУ "Управление ЖКХ" согласовывает создание и благоустройство покрытия после получения заключений от МБУ "СБСК" и Управления архитектуры и градостроительства администрации городского округа Кинель Самарской области с учетом требований законодательства Российской Федерации и настоящего пункта Правил.</w:t>
      </w:r>
    </w:p>
    <w:p>
      <w:pPr>
        <w:pStyle w:val="0"/>
        <w:jc w:val="both"/>
      </w:pPr>
      <w:r>
        <w:rPr>
          <w:sz w:val="20"/>
        </w:rPr>
        <w:t xml:space="preserve">(абзац введен </w:t>
      </w:r>
      <w:hyperlink w:history="0" r:id="rId82"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Решением</w:t>
        </w:r>
      </w:hyperlink>
      <w:r>
        <w:rPr>
          <w:sz w:val="20"/>
        </w:rPr>
        <w:t xml:space="preserve"> Думы городского округа Кинель Самарской области от 27.04.2023 N 262)</w:t>
      </w:r>
    </w:p>
    <w:p>
      <w:pPr>
        <w:pStyle w:val="0"/>
        <w:jc w:val="both"/>
      </w:pPr>
      <w:r>
        <w:rPr>
          <w:sz w:val="20"/>
        </w:rPr>
      </w:r>
    </w:p>
    <w:p>
      <w:pPr>
        <w:pStyle w:val="2"/>
        <w:outlineLvl w:val="3"/>
        <w:jc w:val="center"/>
      </w:pPr>
      <w:r>
        <w:rPr>
          <w:sz w:val="20"/>
        </w:rPr>
        <w:t xml:space="preserve">4.1.3. Ограждения (заборы)</w:t>
      </w:r>
    </w:p>
    <w:p>
      <w:pPr>
        <w:pStyle w:val="0"/>
        <w:jc w:val="center"/>
      </w:pPr>
      <w:r>
        <w:rPr>
          <w:sz w:val="20"/>
        </w:rPr>
      </w:r>
    </w:p>
    <w:p>
      <w:pPr>
        <w:pStyle w:val="0"/>
        <w:jc w:val="center"/>
      </w:pPr>
      <w:r>
        <w:rPr>
          <w:sz w:val="20"/>
        </w:rPr>
        <w:t xml:space="preserve">(в ред. </w:t>
      </w:r>
      <w:hyperlink w:history="0" r:id="rId83"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27.03.2025 N 412)</w:t>
      </w:r>
    </w:p>
    <w:p>
      <w:pPr>
        <w:pStyle w:val="0"/>
        <w:jc w:val="both"/>
      </w:pPr>
      <w:r>
        <w:rPr>
          <w:sz w:val="20"/>
        </w:rPr>
      </w:r>
    </w:p>
    <w:p>
      <w:pPr>
        <w:pStyle w:val="0"/>
        <w:ind w:firstLine="540"/>
        <w:jc w:val="both"/>
      </w:pPr>
      <w:r>
        <w:rPr>
          <w:sz w:val="20"/>
        </w:rPr>
        <w:t xml:space="preserve">Не допускается установка ограждений на территориях,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pPr>
        <w:pStyle w:val="0"/>
        <w:spacing w:before="200" w:lineRule="auto"/>
        <w:ind w:firstLine="540"/>
        <w:jc w:val="both"/>
      </w:pPr>
      <w:r>
        <w:rPr>
          <w:sz w:val="20"/>
        </w:rPr>
        <w:t xml:space="preserve">Физическое лицо, юридическое лицо, индивидуальный предприниматель (далее - заявитель), получивший разрешение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для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вправе установить ограждение (забор) только после получения разрешения администрации городского округа. Заявитель может устанавливать только низкие ограждения (заборы), высотой не больше 60 см. Указанные заявители обязаны не создавать препятствия для доступа лиц, осуществляющих муниципальный контроль, к данным землям.</w:t>
      </w:r>
    </w:p>
    <w:p>
      <w:pPr>
        <w:pStyle w:val="0"/>
        <w:spacing w:before="200" w:lineRule="auto"/>
        <w:ind w:firstLine="540"/>
        <w:jc w:val="both"/>
      </w:pPr>
      <w:r>
        <w:rPr>
          <w:sz w:val="20"/>
        </w:rPr>
        <w:t xml:space="preserve">В целях благоустройства территории городского округа необходимо предусматривать применение различных видов ограждений, которые различаются по:</w:t>
      </w:r>
    </w:p>
    <w:p>
      <w:pPr>
        <w:pStyle w:val="0"/>
        <w:spacing w:before="200" w:lineRule="auto"/>
        <w:ind w:firstLine="540"/>
        <w:jc w:val="both"/>
      </w:pPr>
      <w:r>
        <w:rPr>
          <w:sz w:val="20"/>
        </w:rPr>
        <w:t xml:space="preserve">назначению (декоративные, защитные, их сочетание);</w:t>
      </w:r>
    </w:p>
    <w:p>
      <w:pPr>
        <w:pStyle w:val="0"/>
        <w:spacing w:before="200" w:lineRule="auto"/>
        <w:ind w:firstLine="540"/>
        <w:jc w:val="both"/>
      </w:pPr>
      <w:r>
        <w:rPr>
          <w:sz w:val="20"/>
        </w:rPr>
        <w:t xml:space="preserve">высоте (низкие - 0,3 - 1,0 м, средние - 1,1 - 1,7 м, высокие - 1,8 - 3,0 м);</w:t>
      </w:r>
    </w:p>
    <w:p>
      <w:pPr>
        <w:pStyle w:val="0"/>
        <w:spacing w:before="200" w:lineRule="auto"/>
        <w:ind w:firstLine="540"/>
        <w:jc w:val="both"/>
      </w:pPr>
      <w:r>
        <w:rPr>
          <w:sz w:val="20"/>
        </w:rPr>
        <w:t xml:space="preserve">виду материала (металлические, железобетонные и другие);</w:t>
      </w:r>
    </w:p>
    <w:p>
      <w:pPr>
        <w:pStyle w:val="0"/>
        <w:spacing w:before="200" w:lineRule="auto"/>
        <w:ind w:firstLine="540"/>
        <w:jc w:val="both"/>
      </w:pPr>
      <w:r>
        <w:rPr>
          <w:sz w:val="20"/>
        </w:rPr>
        <w:t xml:space="preserve">степени проницаемости для взгляда (прозрачные, глухие);</w:t>
      </w:r>
    </w:p>
    <w:p>
      <w:pPr>
        <w:pStyle w:val="0"/>
        <w:spacing w:before="200" w:lineRule="auto"/>
        <w:ind w:firstLine="540"/>
        <w:jc w:val="both"/>
      </w:pPr>
      <w:r>
        <w:rPr>
          <w:sz w:val="20"/>
        </w:rPr>
        <w:t xml:space="preserve">степени стационарности (постоянные, временные, передвижные).</w:t>
      </w:r>
    </w:p>
    <w:p>
      <w:pPr>
        <w:pStyle w:val="0"/>
        <w:spacing w:before="200" w:lineRule="auto"/>
        <w:ind w:firstLine="540"/>
        <w:jc w:val="both"/>
      </w:pPr>
      <w:r>
        <w:rPr>
          <w:sz w:val="20"/>
        </w:rPr>
        <w:t xml:space="preserve">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 При создании и благоустройстве ограждений учитывается необходимость, в том числе:</w:t>
      </w:r>
    </w:p>
    <w:p>
      <w:pPr>
        <w:pStyle w:val="0"/>
        <w:spacing w:before="200" w:lineRule="auto"/>
        <w:ind w:firstLine="540"/>
        <w:jc w:val="both"/>
      </w:pPr>
      <w:r>
        <w:rPr>
          <w:sz w:val="20"/>
        </w:rPr>
        <w:t xml:space="preserve">разграничения зеленой зоны (газоны, клумбы, парки) с маршрутами пешеходов и транспорта;</w:t>
      </w:r>
    </w:p>
    <w:p>
      <w:pPr>
        <w:pStyle w:val="0"/>
        <w:spacing w:before="200" w:lineRule="auto"/>
        <w:ind w:firstLine="540"/>
        <w:jc w:val="both"/>
      </w:pPr>
      <w:r>
        <w:rPr>
          <w:sz w:val="20"/>
        </w:rPr>
        <w:t xml:space="preserve">проектирования дорожек и тротуаров с учетом потоков людей и маршрутов;</w:t>
      </w:r>
    </w:p>
    <w:p>
      <w:pPr>
        <w:pStyle w:val="0"/>
        <w:spacing w:before="200" w:lineRule="auto"/>
        <w:ind w:firstLine="540"/>
        <w:jc w:val="both"/>
      </w:pPr>
      <w:r>
        <w:rPr>
          <w:sz w:val="20"/>
        </w:rPr>
        <w:t xml:space="preserve">разграничения зеленых зон и транзитных путей с помощью применения приемов разноуровневой высоты или создания зеленых кустовых ограждений;</w:t>
      </w:r>
    </w:p>
    <w:p>
      <w:pPr>
        <w:pStyle w:val="0"/>
        <w:spacing w:before="200" w:lineRule="auto"/>
        <w:ind w:firstLine="540"/>
        <w:jc w:val="both"/>
      </w:pPr>
      <w:r>
        <w:rPr>
          <w:sz w:val="20"/>
        </w:rPr>
        <w:t xml:space="preserve">проектирования изменения высоты и геометрии бордюрного камня с учетом сезонных снежных отвалов;</w:t>
      </w:r>
    </w:p>
    <w:p>
      <w:pPr>
        <w:pStyle w:val="0"/>
        <w:spacing w:before="200" w:lineRule="auto"/>
        <w:ind w:firstLine="540"/>
        <w:jc w:val="both"/>
      </w:pPr>
      <w:r>
        <w:rPr>
          <w:sz w:val="20"/>
        </w:rPr>
        <w:t xml:space="preserve">использования бордюрного камня;</w:t>
      </w:r>
    </w:p>
    <w:p>
      <w:pPr>
        <w:pStyle w:val="0"/>
        <w:spacing w:before="200" w:lineRule="auto"/>
        <w:ind w:firstLine="540"/>
        <w:jc w:val="both"/>
      </w:pPr>
      <w:r>
        <w:rPr>
          <w:sz w:val="20"/>
        </w:rPr>
        <w:t xml:space="preserve">замены зеленых зон мощением в случаях, когда ограждение не имеет смысла ввиду небольшого объема зоны или архитектурных особенностей места;</w:t>
      </w:r>
    </w:p>
    <w:p>
      <w:pPr>
        <w:pStyle w:val="0"/>
        <w:spacing w:before="200" w:lineRule="auto"/>
        <w:ind w:firstLine="540"/>
        <w:jc w:val="both"/>
      </w:pPr>
      <w:r>
        <w:rPr>
          <w:sz w:val="20"/>
        </w:rPr>
        <w:t xml:space="preserve">использования (в особенности на границах зеленых зон) многолетних всесезонных кустистых растений;</w:t>
      </w:r>
    </w:p>
    <w:p>
      <w:pPr>
        <w:pStyle w:val="0"/>
        <w:spacing w:before="200" w:lineRule="auto"/>
        <w:ind w:firstLine="540"/>
        <w:jc w:val="both"/>
      </w:pPr>
      <w:r>
        <w:rPr>
          <w:sz w:val="20"/>
        </w:rPr>
        <w:t xml:space="preserve">использования по возможности светоотражающих фасадных конструкций для затененных участков газонов;</w:t>
      </w:r>
    </w:p>
    <w:p>
      <w:pPr>
        <w:pStyle w:val="0"/>
        <w:spacing w:before="200" w:lineRule="auto"/>
        <w:ind w:firstLine="540"/>
        <w:jc w:val="both"/>
      </w:pPr>
      <w:r>
        <w:rPr>
          <w:sz w:val="20"/>
        </w:rPr>
        <w:t xml:space="preserve">использования цветографического оформления ограждений согласно палитре цветовых решений, согласованной с Управлением архитектуры и градостроительства администрации городского округа Кинель Самарской области с учетом рекомендуемых натуральных цветов материалов (камень, металл, дерево и подобные), нейтральных цветов (черный, белый, серый, темные оттенки других цветов).</w:t>
      </w:r>
    </w:p>
    <w:p>
      <w:pPr>
        <w:pStyle w:val="0"/>
        <w:spacing w:before="200" w:lineRule="auto"/>
        <w:ind w:firstLine="540"/>
        <w:jc w:val="both"/>
      </w:pPr>
      <w:r>
        <w:rPr>
          <w:sz w:val="20"/>
        </w:rPr>
        <w:t xml:space="preserve">Ограждения на межевых границах между земельными участками устанавливают средней высотой: не сплошные до 1,7 м, сплошные высотой не более 1,2 м с обязательным устройством продуха не менее 0,1 м по низу забора. На улицах с интенсивным транспортным движением допускается выполнять высокие сплошные глухие ограждения, но не более 1,8 м. При прохождении ограждения напротив окон жилых комнат дома на соседнем земельном участке высота ограждения не должна превышать расстояния от наружной грани фундамента жилого дома на соседнем участке. Возведение ограждения на межевых границах с превышением указанной высоты допускается по согласованию со смежными землепользователями.</w:t>
      </w:r>
    </w:p>
    <w:p>
      <w:pPr>
        <w:pStyle w:val="0"/>
        <w:spacing w:before="200" w:lineRule="auto"/>
        <w:ind w:firstLine="540"/>
        <w:jc w:val="both"/>
      </w:pPr>
      <w:r>
        <w:rPr>
          <w:sz w:val="20"/>
        </w:rPr>
        <w:t xml:space="preserve">Уже установленные глухие заборы необходимо заменить просматриваемыми или изменить визуально (например, с помощью стрит-арта с контрастным рисунком) или закрыть визуально с использованием зеленых насаждений.</w:t>
      </w:r>
    </w:p>
    <w:p>
      <w:pPr>
        <w:pStyle w:val="0"/>
        <w:spacing w:before="200" w:lineRule="auto"/>
        <w:ind w:firstLine="540"/>
        <w:jc w:val="both"/>
      </w:pPr>
      <w:r>
        <w:rPr>
          <w:sz w:val="20"/>
        </w:rPr>
        <w:t xml:space="preserve">На территориях общественного, жилого, рекреационного назначения применяются декоративные ажурные металлические ограждения средней высоты и не применяются сплошные, глухие и железобетонные ограждения, в том числе при проектировании ограждений многоквартирных домов.</w:t>
      </w:r>
    </w:p>
    <w:p>
      <w:pPr>
        <w:pStyle w:val="0"/>
        <w:spacing w:before="200" w:lineRule="auto"/>
        <w:ind w:firstLine="540"/>
        <w:jc w:val="both"/>
      </w:pPr>
      <w:r>
        <w:rPr>
          <w:sz w:val="20"/>
        </w:rPr>
        <w:t xml:space="preserve">Необходимо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необходимо размещать на территории газона с отступом от границы примыкания порядка 0,2 - 0,3 м.</w:t>
      </w:r>
    </w:p>
    <w:p>
      <w:pPr>
        <w:pStyle w:val="0"/>
        <w:spacing w:before="200" w:lineRule="auto"/>
        <w:ind w:firstLine="540"/>
        <w:jc w:val="both"/>
      </w:pPr>
      <w:r>
        <w:rPr>
          <w:sz w:val="20"/>
        </w:rPr>
        <w:t xml:space="preserve">При проектировании средних и высоких видов ограждений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pPr>
        <w:pStyle w:val="0"/>
        <w:spacing w:before="200" w:lineRule="auto"/>
        <w:ind w:firstLine="540"/>
        <w:jc w:val="both"/>
      </w:pPr>
      <w:r>
        <w:rPr>
          <w:sz w:val="20"/>
        </w:rPr>
        <w:t xml:space="preserve">Ограждения объектов промышленных предприятий в черте городского округа производить глухими заборами высотой 3,0 м.</w:t>
      </w:r>
    </w:p>
    <w:p>
      <w:pPr>
        <w:pStyle w:val="0"/>
        <w:spacing w:before="200" w:lineRule="auto"/>
        <w:ind w:firstLine="540"/>
        <w:jc w:val="both"/>
      </w:pPr>
      <w:r>
        <w:rPr>
          <w:sz w:val="20"/>
        </w:rPr>
        <w:t xml:space="preserve">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pPr>
        <w:pStyle w:val="0"/>
        <w:spacing w:before="200" w:lineRule="auto"/>
        <w:ind w:firstLine="540"/>
        <w:jc w:val="both"/>
      </w:pPr>
      <w:r>
        <w:rPr>
          <w:sz w:val="20"/>
        </w:rPr>
        <w:t xml:space="preserve">Ограждения (заборы) соседних участков индивидуальных жилых домов, выходящие на одну сторону улицы и влияющие на формирование облика улицы, должны быть выдержаны в едином стилистическом решении и гармоничной цветовой гамме, схожи по типу, высоте и форме.</w:t>
      </w:r>
    </w:p>
    <w:p>
      <w:pPr>
        <w:pStyle w:val="0"/>
        <w:jc w:val="both"/>
      </w:pPr>
      <w:r>
        <w:rPr>
          <w:sz w:val="20"/>
        </w:rPr>
      </w:r>
    </w:p>
    <w:p>
      <w:pPr>
        <w:pStyle w:val="2"/>
        <w:outlineLvl w:val="3"/>
        <w:jc w:val="center"/>
      </w:pPr>
      <w:r>
        <w:rPr>
          <w:sz w:val="20"/>
        </w:rPr>
        <w:t xml:space="preserve">4.1.4. Водные устройства</w:t>
      </w:r>
    </w:p>
    <w:p>
      <w:pPr>
        <w:pStyle w:val="0"/>
        <w:jc w:val="both"/>
      </w:pPr>
      <w:r>
        <w:rPr>
          <w:sz w:val="20"/>
        </w:rPr>
      </w:r>
    </w:p>
    <w:p>
      <w:pPr>
        <w:pStyle w:val="0"/>
        <w:ind w:firstLine="540"/>
        <w:jc w:val="both"/>
      </w:pPr>
      <w:r>
        <w:rPr>
          <w:sz w:val="20"/>
        </w:rPr>
        <w:t xml:space="preserve">В рамках решения задачи обеспечения качества городской среды при благоустройстве водных устройств учитываются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pPr>
        <w:pStyle w:val="0"/>
        <w:spacing w:before="200" w:lineRule="auto"/>
        <w:ind w:firstLine="540"/>
        <w:jc w:val="both"/>
      </w:pPr>
      <w:r>
        <w:rPr>
          <w:sz w:val="20"/>
        </w:rPr>
        <w:t xml:space="preserve">К водным устройствам относятся: фонтаны, питьевые фонтанчики, бюветы,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pPr>
        <w:pStyle w:val="0"/>
        <w:spacing w:before="200" w:lineRule="auto"/>
        <w:ind w:firstLine="540"/>
        <w:jc w:val="both"/>
      </w:pPr>
      <w:r>
        <w:rPr>
          <w:sz w:val="20"/>
        </w:rPr>
        <w:t xml:space="preserve">Питьевые фонтанчики могут быть как типовыми, так и выполненными по специально разработанному проекту.</w:t>
      </w:r>
    </w:p>
    <w:p>
      <w:pPr>
        <w:pStyle w:val="0"/>
        <w:spacing w:before="200" w:lineRule="auto"/>
        <w:ind w:firstLine="540"/>
        <w:jc w:val="both"/>
      </w:pPr>
      <w:r>
        <w:rPr>
          <w:sz w:val="20"/>
        </w:rPr>
        <w:t xml:space="preserve">При проектировании, строительстве, реконструкции, вводе в эксплуатацию, эксплуатации водозаборных сооружений, связанных с использованием подземных водных объектов, должны быть предусмотрены меры по предотвращению негативного воздействия таких сооружений на поверхностные водные объекты и другие объекты окружающей среды.</w:t>
      </w:r>
    </w:p>
    <w:p>
      <w:pPr>
        <w:pStyle w:val="0"/>
        <w:jc w:val="both"/>
      </w:pPr>
      <w:r>
        <w:rPr>
          <w:sz w:val="20"/>
        </w:rPr>
      </w:r>
    </w:p>
    <w:bookmarkStart w:id="310" w:name="P310"/>
    <w:bookmarkEnd w:id="310"/>
    <w:p>
      <w:pPr>
        <w:pStyle w:val="2"/>
        <w:outlineLvl w:val="3"/>
        <w:jc w:val="center"/>
      </w:pPr>
      <w:r>
        <w:rPr>
          <w:sz w:val="20"/>
        </w:rPr>
        <w:t xml:space="preserve">4.1.5. Уличное коммунально-бытовое оборудование</w:t>
      </w:r>
    </w:p>
    <w:p>
      <w:pPr>
        <w:pStyle w:val="0"/>
        <w:jc w:val="both"/>
      </w:pPr>
      <w:r>
        <w:rPr>
          <w:sz w:val="20"/>
        </w:rPr>
      </w:r>
    </w:p>
    <w:p>
      <w:pPr>
        <w:pStyle w:val="0"/>
        <w:ind w:firstLine="540"/>
        <w:jc w:val="both"/>
      </w:pPr>
      <w:r>
        <w:rPr>
          <w:sz w:val="20"/>
        </w:rPr>
        <w:t xml:space="preserve">4.1.5.1. 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pPr>
        <w:pStyle w:val="0"/>
        <w:spacing w:before="200" w:lineRule="auto"/>
        <w:ind w:firstLine="540"/>
        <w:jc w:val="both"/>
      </w:pPr>
      <w:r>
        <w:rPr>
          <w:sz w:val="20"/>
        </w:rPr>
        <w:t xml:space="preserve">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pPr>
        <w:pStyle w:val="0"/>
        <w:spacing w:before="200" w:lineRule="auto"/>
        <w:ind w:firstLine="540"/>
        <w:jc w:val="both"/>
      </w:pPr>
      <w:r>
        <w:rPr>
          <w:sz w:val="20"/>
        </w:rPr>
        <w:t xml:space="preserve">4.1.5.2. Для складирования коммунальных отходов на территории городского округа (улицах, площадях, объектах рекреации) применяются контейнеры и (или) урны. На территории объектов рекреации расстановку контейнеров и урн предусматривают у скамей, некапитальных нестационарных сооружений и уличного технического оборудования, ориентированных на продажу продуктов питания. Кроме того, урны устанавливаются на остановках общественного транспорта. Во всех случаях предусматривается расстановка, не мешающая передвижению пешеходов, проезду инвалидных и детских колясок.</w:t>
      </w:r>
    </w:p>
    <w:p>
      <w:pPr>
        <w:pStyle w:val="0"/>
        <w:spacing w:before="200" w:lineRule="auto"/>
        <w:ind w:firstLine="540"/>
        <w:jc w:val="both"/>
      </w:pPr>
      <w:r>
        <w:rPr>
          <w:sz w:val="20"/>
        </w:rPr>
        <w:t xml:space="preserve">4.1.5.3. Количество и объем контейнеров определяются в соответствии с требованиями законодательства Российской Федерации об отходах производства и потребления.</w:t>
      </w:r>
    </w:p>
    <w:p>
      <w:pPr>
        <w:pStyle w:val="0"/>
        <w:spacing w:before="200" w:lineRule="auto"/>
        <w:ind w:firstLine="540"/>
        <w:jc w:val="both"/>
      </w:pPr>
      <w:r>
        <w:rPr>
          <w:sz w:val="20"/>
        </w:rPr>
        <w:t xml:space="preserve">4.1.5.4. При проектировании урн учитываются:</w:t>
      </w:r>
    </w:p>
    <w:p>
      <w:pPr>
        <w:pStyle w:val="0"/>
        <w:spacing w:before="200" w:lineRule="auto"/>
        <w:ind w:firstLine="540"/>
        <w:jc w:val="both"/>
      </w:pPr>
      <w:r>
        <w:rPr>
          <w:sz w:val="20"/>
        </w:rPr>
        <w:t xml:space="preserve">- достаточная высота (максимальная до 100 см) и объем;</w:t>
      </w:r>
    </w:p>
    <w:p>
      <w:pPr>
        <w:pStyle w:val="0"/>
        <w:spacing w:before="200" w:lineRule="auto"/>
        <w:ind w:firstLine="540"/>
        <w:jc w:val="both"/>
      </w:pPr>
      <w:r>
        <w:rPr>
          <w:sz w:val="20"/>
        </w:rPr>
        <w:t xml:space="preserve">- наличие рельефного текстурирования или перфорирования для защиты от графического вандализма;</w:t>
      </w:r>
    </w:p>
    <w:p>
      <w:pPr>
        <w:pStyle w:val="0"/>
        <w:spacing w:before="200" w:lineRule="auto"/>
        <w:ind w:firstLine="540"/>
        <w:jc w:val="both"/>
      </w:pPr>
      <w:r>
        <w:rPr>
          <w:sz w:val="20"/>
        </w:rPr>
        <w:t xml:space="preserve">- защита от дождя и снега;</w:t>
      </w:r>
    </w:p>
    <w:p>
      <w:pPr>
        <w:pStyle w:val="0"/>
        <w:spacing w:before="200" w:lineRule="auto"/>
        <w:ind w:firstLine="540"/>
        <w:jc w:val="both"/>
      </w:pPr>
      <w:r>
        <w:rPr>
          <w:sz w:val="20"/>
        </w:rPr>
        <w:t xml:space="preserve">- использование и аккуратное расположение вставных ведер и мусорных мешков.</w:t>
      </w:r>
    </w:p>
    <w:p>
      <w:pPr>
        <w:pStyle w:val="0"/>
        <w:jc w:val="both"/>
      </w:pPr>
      <w:r>
        <w:rPr>
          <w:sz w:val="20"/>
        </w:rPr>
      </w:r>
    </w:p>
    <w:p>
      <w:pPr>
        <w:pStyle w:val="2"/>
        <w:outlineLvl w:val="3"/>
        <w:jc w:val="center"/>
      </w:pPr>
      <w:r>
        <w:rPr>
          <w:sz w:val="20"/>
        </w:rPr>
        <w:t xml:space="preserve">4.1.6. Игровое оборудование</w:t>
      </w:r>
    </w:p>
    <w:p>
      <w:pPr>
        <w:pStyle w:val="0"/>
        <w:jc w:val="both"/>
      </w:pPr>
      <w:r>
        <w:rPr>
          <w:sz w:val="20"/>
        </w:rPr>
      </w:r>
    </w:p>
    <w:p>
      <w:pPr>
        <w:pStyle w:val="0"/>
        <w:ind w:firstLine="540"/>
        <w:jc w:val="both"/>
      </w:pPr>
      <w:r>
        <w:rPr>
          <w:sz w:val="20"/>
        </w:rPr>
        <w:t xml:space="preserve">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Допускается применять модульное оборудование, обеспечивающее вариантность сочетаний элементов.</w:t>
      </w:r>
    </w:p>
    <w:p>
      <w:pPr>
        <w:pStyle w:val="0"/>
        <w:spacing w:before="200" w:lineRule="auto"/>
        <w:ind w:firstLine="540"/>
        <w:jc w:val="both"/>
      </w:pPr>
      <w:r>
        <w:rPr>
          <w:sz w:val="20"/>
        </w:rPr>
        <w:t xml:space="preserve">К материалу игрового оборудования и условиям его обработки предъявляются следующие требования:</w:t>
      </w:r>
    </w:p>
    <w:p>
      <w:pPr>
        <w:pStyle w:val="0"/>
        <w:spacing w:before="200" w:lineRule="auto"/>
        <w:ind w:firstLine="540"/>
        <w:jc w:val="both"/>
      </w:pPr>
      <w:r>
        <w:rPr>
          <w:sz w:val="20"/>
        </w:rPr>
        <w:t xml:space="preserve">- деревянное оборудование выполняется из твердых пород дерева со специальной обработкой, предотвращающей гниение, усыхание, возгорание, сколы; отполировывается, острые углы закругляются;</w:t>
      </w:r>
    </w:p>
    <w:p>
      <w:pPr>
        <w:pStyle w:val="0"/>
        <w:spacing w:before="200" w:lineRule="auto"/>
        <w:ind w:firstLine="540"/>
        <w:jc w:val="both"/>
      </w:pPr>
      <w:r>
        <w:rPr>
          <w:sz w:val="20"/>
        </w:rPr>
        <w:t xml:space="preserve">- металл применяется преимущественно для несущих конструкций оборудования, должен иметь надежные соединения и соответствующую обработку (влагостойкая покраска, антикоррозийное покрытие). Желательно применять металлопластик (не травмирует, не ржавеет, морозоустойчив);</w:t>
      </w:r>
    </w:p>
    <w:p>
      <w:pPr>
        <w:pStyle w:val="0"/>
        <w:spacing w:before="200" w:lineRule="auto"/>
        <w:ind w:firstLine="540"/>
        <w:jc w:val="both"/>
      </w:pPr>
      <w:r>
        <w:rPr>
          <w:sz w:val="20"/>
        </w:rPr>
        <w:t xml:space="preserve">- бетонные и железобетонные элементы оборудования выполняются из бетона марки не ниже 300, морозостойкостью не менее 150, должны иметь гладкие поверхности;</w:t>
      </w:r>
    </w:p>
    <w:p>
      <w:pPr>
        <w:pStyle w:val="0"/>
        <w:spacing w:before="200" w:lineRule="auto"/>
        <w:ind w:firstLine="540"/>
        <w:jc w:val="both"/>
      </w:pPr>
      <w:r>
        <w:rPr>
          <w:sz w:val="20"/>
        </w:rPr>
        <w:t xml:space="preserve">- оборудование из пластика и полимеров выполняется с гладкой поверхностью и яркой, чистой цветовой гаммой окраски, не выцветающей от воздействия климатических факторов.</w:t>
      </w:r>
    </w:p>
    <w:p>
      <w:pPr>
        <w:pStyle w:val="0"/>
        <w:spacing w:before="200" w:lineRule="auto"/>
        <w:ind w:firstLine="540"/>
        <w:jc w:val="both"/>
      </w:pPr>
      <w:r>
        <w:rPr>
          <w:sz w:val="20"/>
        </w:rPr>
        <w:t xml:space="preserve">В требованиях к конструкциям игрового оборудования необходимо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предусматривается возможность доступа внутрь в виде отверстий (не менее двух) диаметром не менее 500 мм.</w:t>
      </w:r>
    </w:p>
    <w:p>
      <w:pPr>
        <w:pStyle w:val="0"/>
        <w:jc w:val="both"/>
      </w:pPr>
      <w:r>
        <w:rPr>
          <w:sz w:val="20"/>
        </w:rPr>
      </w:r>
    </w:p>
    <w:p>
      <w:pPr>
        <w:pStyle w:val="2"/>
        <w:outlineLvl w:val="3"/>
        <w:jc w:val="center"/>
      </w:pPr>
      <w:r>
        <w:rPr>
          <w:sz w:val="20"/>
        </w:rPr>
        <w:t xml:space="preserve">4.1.7. Спортивное оборудование</w:t>
      </w:r>
    </w:p>
    <w:p>
      <w:pPr>
        <w:pStyle w:val="0"/>
        <w:jc w:val="both"/>
      </w:pPr>
      <w:r>
        <w:rPr>
          <w:sz w:val="20"/>
        </w:rPr>
      </w:r>
    </w:p>
    <w:p>
      <w:pPr>
        <w:pStyle w:val="0"/>
        <w:ind w:firstLine="540"/>
        <w:jc w:val="both"/>
      </w:pPr>
      <w:r>
        <w:rPr>
          <w:sz w:val="20"/>
        </w:rPr>
        <w:t xml:space="preserve">Спортивное оборудование предназначается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тому подобное).</w:t>
      </w:r>
    </w:p>
    <w:p>
      <w:pPr>
        <w:pStyle w:val="0"/>
        <w:jc w:val="both"/>
      </w:pPr>
      <w:r>
        <w:rPr>
          <w:sz w:val="20"/>
        </w:rPr>
      </w:r>
    </w:p>
    <w:bookmarkStart w:id="336" w:name="P336"/>
    <w:bookmarkEnd w:id="336"/>
    <w:p>
      <w:pPr>
        <w:pStyle w:val="2"/>
        <w:outlineLvl w:val="3"/>
        <w:jc w:val="center"/>
      </w:pPr>
      <w:r>
        <w:rPr>
          <w:sz w:val="20"/>
        </w:rPr>
        <w:t xml:space="preserve">4.1.8. Малые архитектурные формы и городская мебель</w:t>
      </w:r>
    </w:p>
    <w:p>
      <w:pPr>
        <w:pStyle w:val="0"/>
        <w:jc w:val="both"/>
      </w:pPr>
      <w:r>
        <w:rPr>
          <w:sz w:val="20"/>
        </w:rPr>
      </w:r>
    </w:p>
    <w:p>
      <w:pPr>
        <w:pStyle w:val="0"/>
        <w:ind w:firstLine="540"/>
        <w:jc w:val="both"/>
      </w:pPr>
      <w:r>
        <w:rPr>
          <w:sz w:val="20"/>
        </w:rPr>
        <w:t xml:space="preserve">4.1.8.1.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аудиторией, наличии свободного пространства, интенсивности пешеходного и автомобильного движения, близости транспортных узлов. Выбор малых архитектурных форм во многом зависит от количества людей, ежедневно посещающих территорию. Материалы и дизайн объектов подбираются с учетом всех условий эксплуатации.</w:t>
      </w:r>
    </w:p>
    <w:p>
      <w:pPr>
        <w:pStyle w:val="0"/>
        <w:spacing w:before="200" w:lineRule="auto"/>
        <w:ind w:firstLine="540"/>
        <w:jc w:val="both"/>
      </w:pPr>
      <w:r>
        <w:rPr>
          <w:sz w:val="20"/>
        </w:rPr>
        <w:t xml:space="preserve">4.1.8.2. При проектировании, выборе малых архитектурных форм учитываются:</w:t>
      </w:r>
    </w:p>
    <w:p>
      <w:pPr>
        <w:pStyle w:val="0"/>
        <w:spacing w:before="200" w:lineRule="auto"/>
        <w:ind w:firstLine="540"/>
        <w:jc w:val="both"/>
      </w:pPr>
      <w:r>
        <w:rPr>
          <w:sz w:val="20"/>
        </w:rPr>
        <w:t xml:space="preserve">а) соответствие материалов и конструкции малых архитектурных форм климату и назначению малых архитектурных форм;</w:t>
      </w:r>
    </w:p>
    <w:p>
      <w:pPr>
        <w:pStyle w:val="0"/>
        <w:spacing w:before="200" w:lineRule="auto"/>
        <w:ind w:firstLine="540"/>
        <w:jc w:val="both"/>
      </w:pPr>
      <w:r>
        <w:rPr>
          <w:sz w:val="20"/>
        </w:rPr>
        <w:t xml:space="preserve">б) антивандальная защищенность - от разрушения, оклейки, нанесения надписей и изображений;</w:t>
      </w:r>
    </w:p>
    <w:p>
      <w:pPr>
        <w:pStyle w:val="0"/>
        <w:spacing w:before="200" w:lineRule="auto"/>
        <w:ind w:firstLine="540"/>
        <w:jc w:val="both"/>
      </w:pPr>
      <w:r>
        <w:rPr>
          <w:sz w:val="20"/>
        </w:rPr>
        <w:t xml:space="preserve">в) возможность ремонта или замены деталей малых архитектурных форм;</w:t>
      </w:r>
    </w:p>
    <w:p>
      <w:pPr>
        <w:pStyle w:val="0"/>
        <w:spacing w:before="200" w:lineRule="auto"/>
        <w:ind w:firstLine="540"/>
        <w:jc w:val="both"/>
      </w:pPr>
      <w:r>
        <w:rPr>
          <w:sz w:val="20"/>
        </w:rPr>
        <w:t xml:space="preserve">г) защита от образования наледи и снежных заносов, обеспечение стока воды;</w:t>
      </w:r>
    </w:p>
    <w:p>
      <w:pPr>
        <w:pStyle w:val="0"/>
        <w:spacing w:before="200" w:lineRule="auto"/>
        <w:ind w:firstLine="540"/>
        <w:jc w:val="both"/>
      </w:pPr>
      <w:r>
        <w:rPr>
          <w:sz w:val="20"/>
        </w:rPr>
        <w:t xml:space="preserve">д) удобство обслуживания, а также механизированной и ручной очистки территории рядом с малыми архитектурными формами и под конструкцией;</w:t>
      </w:r>
    </w:p>
    <w:p>
      <w:pPr>
        <w:pStyle w:val="0"/>
        <w:spacing w:before="200" w:lineRule="auto"/>
        <w:ind w:firstLine="540"/>
        <w:jc w:val="both"/>
      </w:pPr>
      <w:r>
        <w:rPr>
          <w:sz w:val="20"/>
        </w:rPr>
        <w:t xml:space="preserve">е) эргономичность конструкций городской мебели (высота и наклон спинки, высота урн и прочее);</w:t>
      </w:r>
    </w:p>
    <w:p>
      <w:pPr>
        <w:pStyle w:val="0"/>
        <w:spacing w:before="200" w:lineRule="auto"/>
        <w:ind w:firstLine="540"/>
        <w:jc w:val="both"/>
      </w:pPr>
      <w:r>
        <w:rPr>
          <w:sz w:val="20"/>
        </w:rPr>
        <w:t xml:space="preserve">ж) расцветка, не диссонирующая с окружением;</w:t>
      </w:r>
    </w:p>
    <w:p>
      <w:pPr>
        <w:pStyle w:val="0"/>
        <w:spacing w:before="200" w:lineRule="auto"/>
        <w:ind w:firstLine="540"/>
        <w:jc w:val="both"/>
      </w:pPr>
      <w:r>
        <w:rPr>
          <w:sz w:val="20"/>
        </w:rPr>
        <w:t xml:space="preserve">з) безопасность для потенциальных пользователей;</w:t>
      </w:r>
    </w:p>
    <w:p>
      <w:pPr>
        <w:pStyle w:val="0"/>
        <w:spacing w:before="200" w:lineRule="auto"/>
        <w:ind w:firstLine="540"/>
        <w:jc w:val="both"/>
      </w:pPr>
      <w:r>
        <w:rPr>
          <w:sz w:val="20"/>
        </w:rPr>
        <w:t xml:space="preserve">и) стилистическое сочетание с другими малыми архитектурными формами, городской мебелью и окружающей архитектурой;</w:t>
      </w:r>
    </w:p>
    <w:p>
      <w:pPr>
        <w:pStyle w:val="0"/>
        <w:spacing w:before="200" w:lineRule="auto"/>
        <w:ind w:firstLine="540"/>
        <w:jc w:val="both"/>
      </w:pPr>
      <w:r>
        <w:rPr>
          <w:sz w:val="20"/>
        </w:rPr>
        <w:t xml:space="preserve">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pStyle w:val="0"/>
        <w:spacing w:before="200" w:lineRule="auto"/>
        <w:ind w:firstLine="540"/>
        <w:jc w:val="both"/>
      </w:pPr>
      <w:r>
        <w:rPr>
          <w:sz w:val="20"/>
        </w:rPr>
        <w:t xml:space="preserve">4.1.8.3. При проектировании малых архитектурных форм и городской мебели предусматривается их вандалозащищенность, в том числе:</w:t>
      </w:r>
    </w:p>
    <w:p>
      <w:pPr>
        <w:pStyle w:val="0"/>
        <w:spacing w:before="200" w:lineRule="auto"/>
        <w:ind w:firstLine="540"/>
        <w:jc w:val="both"/>
      </w:pPr>
      <w:r>
        <w:rPr>
          <w:sz w:val="20"/>
        </w:rPr>
        <w:t xml:space="preserve">- использование легко очищающихся и не боящихся абразивных и растворяющих веществ материалов;</w:t>
      </w:r>
    </w:p>
    <w:p>
      <w:pPr>
        <w:pStyle w:val="0"/>
        <w:spacing w:before="200" w:lineRule="auto"/>
        <w:ind w:firstLine="540"/>
        <w:jc w:val="both"/>
      </w:pPr>
      <w:r>
        <w:rPr>
          <w:sz w:val="20"/>
        </w:rPr>
        <w:t xml:space="preserve">- использовать на плоских поверхностях оборудования и малых архитектурных форм и городской мебели перфорирование или рельефное текстурирование, которое мешает расклейке объявлений и разрисовыванию поверхности и облегчает очистку;</w:t>
      </w:r>
    </w:p>
    <w:p>
      <w:pPr>
        <w:pStyle w:val="0"/>
        <w:spacing w:before="200" w:lineRule="auto"/>
        <w:ind w:firstLine="540"/>
        <w:jc w:val="both"/>
      </w:pPr>
      <w:r>
        <w:rPr>
          <w:sz w:val="20"/>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w:t>
      </w:r>
    </w:p>
    <w:p>
      <w:pPr>
        <w:pStyle w:val="0"/>
        <w:spacing w:before="200" w:lineRule="auto"/>
        <w:ind w:firstLine="540"/>
        <w:jc w:val="both"/>
      </w:pPr>
      <w:r>
        <w:rPr>
          <w:sz w:val="20"/>
        </w:rPr>
        <w:t xml:space="preserve">-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pStyle w:val="0"/>
        <w:spacing w:before="200" w:lineRule="auto"/>
        <w:ind w:firstLine="540"/>
        <w:jc w:val="both"/>
      </w:pPr>
      <w:r>
        <w:rPr>
          <w:sz w:val="20"/>
        </w:rPr>
        <w:t xml:space="preserve">4.1.8.4. На тротуарах автомобильных дорог используются следующие малые архитектурные формы:</w:t>
      </w:r>
    </w:p>
    <w:p>
      <w:pPr>
        <w:pStyle w:val="0"/>
        <w:spacing w:before="200" w:lineRule="auto"/>
        <w:ind w:firstLine="540"/>
        <w:jc w:val="both"/>
      </w:pPr>
      <w:r>
        <w:rPr>
          <w:sz w:val="20"/>
        </w:rPr>
        <w:t xml:space="preserve">- скамейки без спинки с местом для сумок;</w:t>
      </w:r>
    </w:p>
    <w:p>
      <w:pPr>
        <w:pStyle w:val="0"/>
        <w:spacing w:before="200" w:lineRule="auto"/>
        <w:ind w:firstLine="540"/>
        <w:jc w:val="both"/>
      </w:pPr>
      <w:r>
        <w:rPr>
          <w:sz w:val="20"/>
        </w:rPr>
        <w:t xml:space="preserve">- опоры у скамеек для людей с ограниченными возможностями;</w:t>
      </w:r>
    </w:p>
    <w:p>
      <w:pPr>
        <w:pStyle w:val="0"/>
        <w:spacing w:before="200" w:lineRule="auto"/>
        <w:ind w:firstLine="540"/>
        <w:jc w:val="both"/>
      </w:pPr>
      <w:r>
        <w:rPr>
          <w:sz w:val="20"/>
        </w:rPr>
        <w:t xml:space="preserve">- заграждения, обеспечивающие защиту пешеходов от наезда автомобилей;</w:t>
      </w:r>
    </w:p>
    <w:p>
      <w:pPr>
        <w:pStyle w:val="0"/>
        <w:spacing w:before="200" w:lineRule="auto"/>
        <w:ind w:firstLine="540"/>
        <w:jc w:val="both"/>
      </w:pPr>
      <w:r>
        <w:rPr>
          <w:sz w:val="20"/>
        </w:rPr>
        <w:t xml:space="preserve">- навесные кашпо, навесные цветочницы и вазоны;</w:t>
      </w:r>
    </w:p>
    <w:p>
      <w:pPr>
        <w:pStyle w:val="0"/>
        <w:spacing w:before="200" w:lineRule="auto"/>
        <w:ind w:firstLine="540"/>
        <w:jc w:val="both"/>
      </w:pPr>
      <w:r>
        <w:rPr>
          <w:sz w:val="20"/>
        </w:rPr>
        <w:t xml:space="preserve">- высокие цветочницы (вазоны) и урны.</w:t>
      </w:r>
    </w:p>
    <w:p>
      <w:pPr>
        <w:pStyle w:val="0"/>
        <w:spacing w:before="200" w:lineRule="auto"/>
        <w:ind w:firstLine="540"/>
        <w:jc w:val="both"/>
      </w:pPr>
      <w:r>
        <w:rPr>
          <w:sz w:val="20"/>
        </w:rPr>
        <w:t xml:space="preserve">4.1.8.5. Городскую мебель выбирают в зависимости от архитектурного окружения, специальные требования к дизайну малых архитектурных форм и городской мебели предъявляются в зонах городского округа,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pStyle w:val="0"/>
        <w:spacing w:before="200" w:lineRule="auto"/>
        <w:ind w:firstLine="540"/>
        <w:jc w:val="both"/>
      </w:pPr>
      <w:r>
        <w:rPr>
          <w:sz w:val="20"/>
        </w:rPr>
        <w:t xml:space="preserve">4.1.8.6. Для пешеходных зон используются следующие малые архитектурные формы и городская мебель:</w:t>
      </w:r>
    </w:p>
    <w:p>
      <w:pPr>
        <w:pStyle w:val="0"/>
        <w:spacing w:before="200" w:lineRule="auto"/>
        <w:ind w:firstLine="540"/>
        <w:jc w:val="both"/>
      </w:pPr>
      <w:r>
        <w:rPr>
          <w:sz w:val="20"/>
        </w:rPr>
        <w:t xml:space="preserve">- уличные фонари, высота которых соотносима с ростом человека;</w:t>
      </w:r>
    </w:p>
    <w:p>
      <w:pPr>
        <w:pStyle w:val="0"/>
        <w:spacing w:before="200" w:lineRule="auto"/>
        <w:ind w:firstLine="540"/>
        <w:jc w:val="both"/>
      </w:pPr>
      <w:r>
        <w:rPr>
          <w:sz w:val="20"/>
        </w:rPr>
        <w:t xml:space="preserve">- скамейки, предполагающие длительное сидение;</w:t>
      </w:r>
    </w:p>
    <w:p>
      <w:pPr>
        <w:pStyle w:val="0"/>
        <w:spacing w:before="200" w:lineRule="auto"/>
        <w:ind w:firstLine="540"/>
        <w:jc w:val="both"/>
      </w:pPr>
      <w:r>
        <w:rPr>
          <w:sz w:val="20"/>
        </w:rPr>
        <w:t xml:space="preserve">- цветочницы и кашпо (вазоны);</w:t>
      </w:r>
    </w:p>
    <w:p>
      <w:pPr>
        <w:pStyle w:val="0"/>
        <w:spacing w:before="200" w:lineRule="auto"/>
        <w:ind w:firstLine="540"/>
        <w:jc w:val="both"/>
      </w:pPr>
      <w:r>
        <w:rPr>
          <w:sz w:val="20"/>
        </w:rPr>
        <w:t xml:space="preserve">- информационные стенды;</w:t>
      </w:r>
    </w:p>
    <w:p>
      <w:pPr>
        <w:pStyle w:val="0"/>
        <w:spacing w:before="200" w:lineRule="auto"/>
        <w:ind w:firstLine="540"/>
        <w:jc w:val="both"/>
      </w:pPr>
      <w:r>
        <w:rPr>
          <w:sz w:val="20"/>
        </w:rPr>
        <w:t xml:space="preserve">- защитные ограждения;</w:t>
      </w:r>
    </w:p>
    <w:p>
      <w:pPr>
        <w:pStyle w:val="0"/>
        <w:spacing w:before="200" w:lineRule="auto"/>
        <w:ind w:firstLine="540"/>
        <w:jc w:val="both"/>
      </w:pPr>
      <w:r>
        <w:rPr>
          <w:sz w:val="20"/>
        </w:rPr>
        <w:t xml:space="preserve">- столы для игр.</w:t>
      </w:r>
    </w:p>
    <w:p>
      <w:pPr>
        <w:pStyle w:val="0"/>
        <w:spacing w:before="200" w:lineRule="auto"/>
        <w:ind w:firstLine="540"/>
        <w:jc w:val="both"/>
      </w:pPr>
      <w:r>
        <w:rPr>
          <w:sz w:val="20"/>
        </w:rPr>
        <w:t xml:space="preserve">4.1.8.7. Малообъемные объекты (коммутационные шкафы и другие) размещаются на поверхности малоформатной рекламы. Также возможно использование стрит-арта или размещение их внутри афишной тумбы.</w:t>
      </w:r>
    </w:p>
    <w:p>
      <w:pPr>
        <w:pStyle w:val="0"/>
        <w:spacing w:before="200" w:lineRule="auto"/>
        <w:ind w:firstLine="540"/>
        <w:jc w:val="both"/>
      </w:pPr>
      <w:r>
        <w:rPr>
          <w:sz w:val="20"/>
        </w:rPr>
        <w:t xml:space="preserve">4.1.8.8. При проектировании или выборе объектов для установки необходимо учитывать все сторонние элементы и процессы использования, например, процессы уборки и ремонта.</w:t>
      </w:r>
    </w:p>
    <w:p>
      <w:pPr>
        <w:pStyle w:val="0"/>
        <w:jc w:val="both"/>
      </w:pPr>
      <w:r>
        <w:rPr>
          <w:sz w:val="20"/>
        </w:rPr>
      </w:r>
    </w:p>
    <w:p>
      <w:pPr>
        <w:pStyle w:val="2"/>
        <w:outlineLvl w:val="3"/>
        <w:jc w:val="center"/>
      </w:pPr>
      <w:r>
        <w:rPr>
          <w:sz w:val="20"/>
        </w:rPr>
        <w:t xml:space="preserve">4.1.9. Нестационарные объекты</w:t>
      </w:r>
    </w:p>
    <w:p>
      <w:pPr>
        <w:pStyle w:val="0"/>
        <w:jc w:val="center"/>
      </w:pPr>
      <w:r>
        <w:rPr>
          <w:sz w:val="20"/>
        </w:rPr>
      </w:r>
    </w:p>
    <w:p>
      <w:pPr>
        <w:pStyle w:val="0"/>
        <w:jc w:val="center"/>
      </w:pPr>
      <w:r>
        <w:rPr>
          <w:sz w:val="20"/>
        </w:rPr>
        <w:t xml:space="preserve">(в ред. </w:t>
      </w:r>
      <w:hyperlink w:history="0" r:id="rId84"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28.08.2025 N 443)</w:t>
      </w:r>
    </w:p>
    <w:p>
      <w:pPr>
        <w:pStyle w:val="0"/>
        <w:jc w:val="both"/>
      </w:pPr>
      <w:r>
        <w:rPr>
          <w:sz w:val="20"/>
        </w:rPr>
      </w:r>
    </w:p>
    <w:p>
      <w:pPr>
        <w:pStyle w:val="0"/>
        <w:ind w:firstLine="540"/>
        <w:jc w:val="both"/>
      </w:pPr>
      <w:r>
        <w:rPr>
          <w:sz w:val="20"/>
        </w:rPr>
        <w:t xml:space="preserve">Отделочные материалы нестационарных объектов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и условиям долговременной эксплуатации.</w:t>
      </w:r>
    </w:p>
    <w:p>
      <w:pPr>
        <w:pStyle w:val="0"/>
        <w:spacing w:before="200" w:lineRule="auto"/>
        <w:ind w:firstLine="540"/>
        <w:jc w:val="both"/>
      </w:pPr>
      <w:r>
        <w:rPr>
          <w:sz w:val="20"/>
        </w:rPr>
        <w:t xml:space="preserve">При остеклении витрин применяются только безосколочные, ударостойкие материалы, безопасные упрочняющие многослойные пленочные покрытия, поликарбонатные стекла.</w:t>
      </w:r>
    </w:p>
    <w:p>
      <w:pPr>
        <w:pStyle w:val="0"/>
        <w:spacing w:before="200" w:lineRule="auto"/>
        <w:ind w:firstLine="540"/>
        <w:jc w:val="both"/>
      </w:pPr>
      <w:r>
        <w:rPr>
          <w:sz w:val="20"/>
        </w:rPr>
        <w:t xml:space="preserve">В рамках решения задачи обеспечения качества городской среды, при создании и благоустройстве нестационарных объектов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pStyle w:val="0"/>
        <w:spacing w:before="200" w:lineRule="auto"/>
        <w:ind w:firstLine="540"/>
        <w:jc w:val="both"/>
      </w:pPr>
      <w:r>
        <w:rPr>
          <w:sz w:val="20"/>
        </w:rPr>
        <w:t xml:space="preserve">Нестационарные объекты устанавливаются на твердые виды покрытия, оборудуются осветительным оборудованием, урнами и (или) малыми контейнерами для мусора.</w:t>
      </w:r>
    </w:p>
    <w:p>
      <w:pPr>
        <w:pStyle w:val="0"/>
        <w:spacing w:before="200" w:lineRule="auto"/>
        <w:ind w:firstLine="540"/>
        <w:jc w:val="both"/>
      </w:pPr>
      <w:r>
        <w:rPr>
          <w:sz w:val="20"/>
        </w:rPr>
        <w:t xml:space="preserve">Варианты внешнего архитектурно-дизайнерского облика нестационарных объектов в соответствии с их типами и функциональным назначением представлены в </w:t>
      </w:r>
      <w:hyperlink w:history="0" w:anchor="P1897" w:tooltip="ЭСКИЗЫ">
        <w:r>
          <w:rPr>
            <w:sz w:val="20"/>
            <w:color w:val="0000ff"/>
          </w:rPr>
          <w:t xml:space="preserve">Приложении 2</w:t>
        </w:r>
      </w:hyperlink>
      <w:r>
        <w:rPr>
          <w:sz w:val="20"/>
        </w:rPr>
        <w:t xml:space="preserve"> к настоящим Правилам.</w:t>
      </w:r>
    </w:p>
    <w:p>
      <w:pPr>
        <w:pStyle w:val="0"/>
        <w:jc w:val="both"/>
      </w:pPr>
      <w:r>
        <w:rPr>
          <w:sz w:val="20"/>
        </w:rPr>
      </w:r>
    </w:p>
    <w:p>
      <w:pPr>
        <w:pStyle w:val="2"/>
        <w:outlineLvl w:val="4"/>
        <w:jc w:val="center"/>
      </w:pPr>
      <w:r>
        <w:rPr>
          <w:sz w:val="20"/>
        </w:rPr>
        <w:t xml:space="preserve">Порядок размещения, проектирования и эксплуатации</w:t>
      </w:r>
    </w:p>
    <w:p>
      <w:pPr>
        <w:pStyle w:val="2"/>
        <w:jc w:val="center"/>
      </w:pPr>
      <w:r>
        <w:rPr>
          <w:sz w:val="20"/>
        </w:rPr>
        <w:t xml:space="preserve">нестационарных торговых объектов</w:t>
      </w:r>
    </w:p>
    <w:p>
      <w:pPr>
        <w:pStyle w:val="0"/>
        <w:jc w:val="both"/>
      </w:pPr>
      <w:r>
        <w:rPr>
          <w:sz w:val="20"/>
        </w:rPr>
      </w:r>
    </w:p>
    <w:p>
      <w:pPr>
        <w:pStyle w:val="0"/>
        <w:ind w:firstLine="540"/>
        <w:jc w:val="both"/>
      </w:pPr>
      <w:r>
        <w:rPr>
          <w:sz w:val="20"/>
        </w:rPr>
        <w:t xml:space="preserve">4.1.9.1. Размещение нестационарных торговых объектов (далее - НТО) на территории городского округа осуществляется в соответствии со схемой размещения нестационарных торговых объектов на территории городского округа Кинель Самарской области, утверждаемой постановлением администрации городского округа.</w:t>
      </w:r>
    </w:p>
    <w:p>
      <w:pPr>
        <w:pStyle w:val="0"/>
        <w:spacing w:before="200" w:lineRule="auto"/>
        <w:ind w:firstLine="540"/>
        <w:jc w:val="both"/>
      </w:pPr>
      <w:r>
        <w:rPr>
          <w:sz w:val="20"/>
        </w:rPr>
        <w:t xml:space="preserve">4.1.9.2. Размещение НТО допускается при наличии Договора на размещение нестационарного торгового объекта (далее - Договор), заключенного с администрацией городского округа.</w:t>
      </w:r>
    </w:p>
    <w:p>
      <w:pPr>
        <w:pStyle w:val="0"/>
        <w:spacing w:before="200" w:lineRule="auto"/>
        <w:ind w:firstLine="540"/>
        <w:jc w:val="both"/>
      </w:pPr>
      <w:r>
        <w:rPr>
          <w:sz w:val="20"/>
        </w:rPr>
        <w:t xml:space="preserve">4.1.9.3. Лицо, которому по Договору предоставляется право пользования местом для размещения НТО обязан установить НТО в соответствии с одним из вариантов эскизов типовых архитектурных решений нестационарных торговых объектов на территории городского округа Кинель Самарской области, представленных в </w:t>
      </w:r>
      <w:hyperlink w:history="0" w:anchor="P1897" w:tooltip="ЭСКИЗЫ">
        <w:r>
          <w:rPr>
            <w:sz w:val="20"/>
            <w:color w:val="0000ff"/>
          </w:rPr>
          <w:t xml:space="preserve">приложении 2</w:t>
        </w:r>
      </w:hyperlink>
      <w:r>
        <w:rPr>
          <w:sz w:val="20"/>
        </w:rPr>
        <w:t xml:space="preserve"> к настоящим Правилам.</w:t>
      </w:r>
    </w:p>
    <w:p>
      <w:pPr>
        <w:pStyle w:val="0"/>
        <w:spacing w:before="200" w:lineRule="auto"/>
        <w:ind w:firstLine="540"/>
        <w:jc w:val="both"/>
      </w:pPr>
      <w:r>
        <w:rPr>
          <w:sz w:val="20"/>
        </w:rPr>
        <w:t xml:space="preserve">Внешний облик, цветовое решение декоративных ограждающих поверхностей, архитектурные эксплуатационные показатели фасадов НТО, линейные, габаритные размеры и иные сведения о НТО отражаются в Паспорте нестационарного торгового объекта, являющимся неотъемлемой частью Договора (далее - Паспорт НТО).</w:t>
      </w:r>
    </w:p>
    <w:p>
      <w:pPr>
        <w:pStyle w:val="0"/>
        <w:spacing w:before="200" w:lineRule="auto"/>
        <w:ind w:firstLine="540"/>
        <w:jc w:val="both"/>
      </w:pPr>
      <w:r>
        <w:rPr>
          <w:sz w:val="20"/>
        </w:rPr>
        <w:t xml:space="preserve">4.1.9.4. Паспорт НТО разрабатывается лицом, которому по Договору предоставляется право пользования местом для размещения НТО, с учетом обязательных требований, указанных в </w:t>
      </w:r>
      <w:hyperlink w:history="0" w:anchor="P391" w:tooltip="4.1.9.5. НТО должен быть оборудован:">
        <w:r>
          <w:rPr>
            <w:sz w:val="20"/>
            <w:color w:val="0000ff"/>
          </w:rPr>
          <w:t xml:space="preserve">пункте 4.1.9.5</w:t>
        </w:r>
      </w:hyperlink>
      <w:r>
        <w:rPr>
          <w:sz w:val="20"/>
        </w:rPr>
        <w:t xml:space="preserve"> Правил и действующем законодательстве.</w:t>
      </w:r>
    </w:p>
    <w:bookmarkStart w:id="391" w:name="P391"/>
    <w:bookmarkEnd w:id="391"/>
    <w:p>
      <w:pPr>
        <w:pStyle w:val="0"/>
        <w:spacing w:before="200" w:lineRule="auto"/>
        <w:ind w:firstLine="540"/>
        <w:jc w:val="both"/>
      </w:pPr>
      <w:r>
        <w:rPr>
          <w:sz w:val="20"/>
        </w:rPr>
        <w:t xml:space="preserve">4.1.9.5. НТО должен быть оборудован:</w:t>
      </w:r>
    </w:p>
    <w:p>
      <w:pPr>
        <w:pStyle w:val="0"/>
        <w:spacing w:before="200" w:lineRule="auto"/>
        <w:ind w:firstLine="540"/>
        <w:jc w:val="both"/>
      </w:pPr>
      <w:r>
        <w:rPr>
          <w:sz w:val="20"/>
        </w:rPr>
        <w:t xml:space="preserve">вывеской отвечающей требованиям, установленным </w:t>
      </w:r>
      <w:hyperlink w:history="0" w:anchor="P834" w:tooltip="7.2.2. Требования к вывескам">
        <w:r>
          <w:rPr>
            <w:sz w:val="20"/>
            <w:color w:val="0000ff"/>
          </w:rPr>
          <w:t xml:space="preserve">пунктом 7.2.2</w:t>
        </w:r>
      </w:hyperlink>
      <w:r>
        <w:rPr>
          <w:sz w:val="20"/>
        </w:rPr>
        <w:t xml:space="preserve"> Правил и иным требованиям законодательства Российской Федерации;</w:t>
      </w:r>
    </w:p>
    <w:p>
      <w:pPr>
        <w:pStyle w:val="0"/>
        <w:spacing w:before="200" w:lineRule="auto"/>
        <w:ind w:firstLine="540"/>
        <w:jc w:val="both"/>
      </w:pPr>
      <w:r>
        <w:rPr>
          <w:sz w:val="20"/>
        </w:rPr>
        <w:t xml:space="preserve">элементами озеленения в соответствии с </w:t>
      </w:r>
      <w:hyperlink w:history="0" w:anchor="P232" w:tooltip="4.1.1. Элементы озеленения">
        <w:r>
          <w:rPr>
            <w:sz w:val="20"/>
            <w:color w:val="0000ff"/>
          </w:rPr>
          <w:t xml:space="preserve">пунктом 4.1.1</w:t>
        </w:r>
      </w:hyperlink>
      <w:r>
        <w:rPr>
          <w:sz w:val="20"/>
        </w:rPr>
        <w:t xml:space="preserve">, </w:t>
      </w:r>
      <w:hyperlink w:history="0" w:anchor="P628" w:tooltip="Раздел 6. ОРГАНИЗАЦИЯ ОЗЕЛЕНЕНИЯ ТЕРРИТОРИИ">
        <w:r>
          <w:rPr>
            <w:sz w:val="20"/>
            <w:color w:val="0000ff"/>
          </w:rPr>
          <w:t xml:space="preserve">разделом 6</w:t>
        </w:r>
      </w:hyperlink>
      <w:r>
        <w:rPr>
          <w:sz w:val="20"/>
        </w:rPr>
        <w:t xml:space="preserve">, </w:t>
      </w:r>
      <w:hyperlink w:history="0" w:anchor="P1734" w:tooltip="21.3. Обязательными элементами благоустройства прилегающей территории к зданию, строению, сооружению, земельному участку, принадлежащему юридическому лицу или находящемуся в пользовании у юридического лица и (или) индивидуального предпринимателя, являются:">
        <w:r>
          <w:rPr>
            <w:sz w:val="20"/>
            <w:color w:val="0000ff"/>
          </w:rPr>
          <w:t xml:space="preserve">пунктом 21.3</w:t>
        </w:r>
      </w:hyperlink>
      <w:r>
        <w:rPr>
          <w:sz w:val="20"/>
        </w:rPr>
        <w:t xml:space="preserve"> Правил;</w:t>
      </w:r>
    </w:p>
    <w:p>
      <w:pPr>
        <w:pStyle w:val="0"/>
        <w:spacing w:before="200" w:lineRule="auto"/>
        <w:ind w:firstLine="540"/>
        <w:jc w:val="both"/>
      </w:pPr>
      <w:r>
        <w:rPr>
          <w:sz w:val="20"/>
        </w:rPr>
        <w:t xml:space="preserve">уличным коммунально-бытовым оборудованием согласно </w:t>
      </w:r>
      <w:hyperlink w:history="0" w:anchor="P310" w:tooltip="4.1.5. Уличное коммунально-бытовое оборудование">
        <w:r>
          <w:rPr>
            <w:sz w:val="20"/>
            <w:color w:val="0000ff"/>
          </w:rPr>
          <w:t xml:space="preserve">пунктам 4.1.5</w:t>
        </w:r>
      </w:hyperlink>
      <w:r>
        <w:rPr>
          <w:sz w:val="20"/>
        </w:rPr>
        <w:t xml:space="preserve"> и </w:t>
      </w:r>
      <w:hyperlink w:history="0" w:anchor="P1734" w:tooltip="21.3. Обязательными элементами благоустройства прилегающей территории к зданию, строению, сооружению, земельному участку, принадлежащему юридическому лицу или находящемуся в пользовании у юридического лица и (или) индивидуального предпринимателя, являются:">
        <w:r>
          <w:rPr>
            <w:sz w:val="20"/>
            <w:color w:val="0000ff"/>
          </w:rPr>
          <w:t xml:space="preserve">21.3</w:t>
        </w:r>
      </w:hyperlink>
      <w:r>
        <w:rPr>
          <w:sz w:val="20"/>
        </w:rPr>
        <w:t xml:space="preserve"> Правил;</w:t>
      </w:r>
    </w:p>
    <w:p>
      <w:pPr>
        <w:pStyle w:val="0"/>
        <w:spacing w:before="200" w:lineRule="auto"/>
        <w:ind w:firstLine="540"/>
        <w:jc w:val="both"/>
      </w:pPr>
      <w:r>
        <w:rPr>
          <w:sz w:val="20"/>
        </w:rPr>
        <w:t xml:space="preserve">твердым (капитальным) покрытием, находящиеся не выше проезжей части автомобильной дороги либо тротуара и соответствующим, кроме прочего, </w:t>
      </w:r>
      <w:hyperlink w:history="0" w:anchor="P255" w:tooltip="4.1.2. Виды покрытий">
        <w:r>
          <w:rPr>
            <w:sz w:val="20"/>
            <w:color w:val="0000ff"/>
          </w:rPr>
          <w:t xml:space="preserve">пунктам 4.1.2</w:t>
        </w:r>
      </w:hyperlink>
      <w:r>
        <w:rPr>
          <w:sz w:val="20"/>
        </w:rPr>
        <w:t xml:space="preserve"> и </w:t>
      </w:r>
      <w:hyperlink w:history="0" w:anchor="P1734" w:tooltip="21.3. Обязательными элементами благоустройства прилегающей территории к зданию, строению, сооружению, земельному участку, принадлежащему юридическому лицу или находящемуся в пользовании у юридического лица и (или) индивидуального предпринимателя, являются:">
        <w:r>
          <w:rPr>
            <w:sz w:val="20"/>
            <w:color w:val="0000ff"/>
          </w:rPr>
          <w:t xml:space="preserve">21.3</w:t>
        </w:r>
      </w:hyperlink>
      <w:r>
        <w:rPr>
          <w:sz w:val="20"/>
        </w:rPr>
        <w:t xml:space="preserve"> Правил.</w:t>
      </w:r>
    </w:p>
    <w:p>
      <w:pPr>
        <w:pStyle w:val="0"/>
        <w:spacing w:before="200" w:lineRule="auto"/>
        <w:ind w:firstLine="540"/>
        <w:jc w:val="both"/>
      </w:pPr>
      <w:r>
        <w:rPr>
          <w:sz w:val="20"/>
        </w:rPr>
        <w:t xml:space="preserve">4.1.9.6. Лицо, которому по Договору предоставляется право пользования местом для размещения НТО предоставляет разработанный Паспорт НТО в Управление архитектуры и градостроительства администрации городского округа Кинель Самарской области (далее - Управление архитектуры и градостроительства) для согласования.</w:t>
      </w:r>
    </w:p>
    <w:p>
      <w:pPr>
        <w:pStyle w:val="0"/>
        <w:spacing w:before="200" w:lineRule="auto"/>
        <w:ind w:firstLine="540"/>
        <w:jc w:val="both"/>
      </w:pPr>
      <w:r>
        <w:rPr>
          <w:sz w:val="20"/>
        </w:rPr>
        <w:t xml:space="preserve">Паспорт нестационарного торгового объекта должен содержать:</w:t>
      </w:r>
    </w:p>
    <w:p>
      <w:pPr>
        <w:pStyle w:val="0"/>
        <w:spacing w:before="200" w:lineRule="auto"/>
        <w:ind w:firstLine="540"/>
        <w:jc w:val="both"/>
      </w:pPr>
      <w:r>
        <w:rPr>
          <w:sz w:val="20"/>
        </w:rPr>
        <w:t xml:space="preserve">1) титульный лист;</w:t>
      </w:r>
    </w:p>
    <w:p>
      <w:pPr>
        <w:pStyle w:val="0"/>
        <w:spacing w:before="200" w:lineRule="auto"/>
        <w:ind w:firstLine="540"/>
        <w:jc w:val="both"/>
      </w:pPr>
      <w:r>
        <w:rPr>
          <w:sz w:val="20"/>
        </w:rPr>
        <w:t xml:space="preserve">2) текстовую часть - пояснительная записка, содержащая сведения об объекте:</w:t>
      </w:r>
    </w:p>
    <w:p>
      <w:pPr>
        <w:pStyle w:val="0"/>
        <w:spacing w:before="200" w:lineRule="auto"/>
        <w:ind w:firstLine="540"/>
        <w:jc w:val="both"/>
      </w:pPr>
      <w:r>
        <w:rPr>
          <w:sz w:val="20"/>
        </w:rPr>
        <w:t xml:space="preserve">о правообладателе НТО,</w:t>
      </w:r>
    </w:p>
    <w:p>
      <w:pPr>
        <w:pStyle w:val="0"/>
        <w:spacing w:before="200" w:lineRule="auto"/>
        <w:ind w:firstLine="540"/>
        <w:jc w:val="both"/>
      </w:pPr>
      <w:r>
        <w:rPr>
          <w:sz w:val="20"/>
        </w:rPr>
        <w:t xml:space="preserve">об архитектурных и эксплуатационных показателей фасадов НТО (главный фасад, задний фасад, боковые фасады),</w:t>
      </w:r>
    </w:p>
    <w:p>
      <w:pPr>
        <w:pStyle w:val="0"/>
        <w:spacing w:before="200" w:lineRule="auto"/>
        <w:ind w:firstLine="540"/>
        <w:jc w:val="both"/>
      </w:pPr>
      <w:r>
        <w:rPr>
          <w:sz w:val="20"/>
        </w:rPr>
        <w:t xml:space="preserve">сведения о НТО (наименование, описание элементов фасадов и их частей),</w:t>
      </w:r>
    </w:p>
    <w:p>
      <w:pPr>
        <w:pStyle w:val="0"/>
        <w:spacing w:before="200" w:lineRule="auto"/>
        <w:ind w:firstLine="540"/>
        <w:jc w:val="both"/>
      </w:pPr>
      <w:r>
        <w:rPr>
          <w:sz w:val="20"/>
        </w:rPr>
        <w:t xml:space="preserve">местоположение,</w:t>
      </w:r>
    </w:p>
    <w:p>
      <w:pPr>
        <w:pStyle w:val="0"/>
        <w:spacing w:before="200" w:lineRule="auto"/>
        <w:ind w:firstLine="540"/>
        <w:jc w:val="both"/>
      </w:pPr>
      <w:r>
        <w:rPr>
          <w:sz w:val="20"/>
        </w:rPr>
        <w:t xml:space="preserve">габаритные размеры,</w:t>
      </w:r>
    </w:p>
    <w:p>
      <w:pPr>
        <w:pStyle w:val="0"/>
        <w:spacing w:before="200" w:lineRule="auto"/>
        <w:ind w:firstLine="540"/>
        <w:jc w:val="both"/>
      </w:pPr>
      <w:r>
        <w:rPr>
          <w:sz w:val="20"/>
        </w:rPr>
        <w:t xml:space="preserve">функциональное назначение,</w:t>
      </w:r>
    </w:p>
    <w:p>
      <w:pPr>
        <w:pStyle w:val="0"/>
        <w:spacing w:before="200" w:lineRule="auto"/>
        <w:ind w:firstLine="540"/>
        <w:jc w:val="both"/>
      </w:pPr>
      <w:r>
        <w:rPr>
          <w:sz w:val="20"/>
        </w:rPr>
        <w:t xml:space="preserve">малые архитектурные формы, предусмотренные </w:t>
      </w:r>
      <w:hyperlink w:history="0" w:anchor="P336" w:tooltip="4.1.8. Малые архитектурные формы и городская мебель">
        <w:r>
          <w:rPr>
            <w:sz w:val="20"/>
            <w:color w:val="0000ff"/>
          </w:rPr>
          <w:t xml:space="preserve">пунктом 4.1.8</w:t>
        </w:r>
      </w:hyperlink>
      <w:r>
        <w:rPr>
          <w:sz w:val="20"/>
        </w:rPr>
        <w:t xml:space="preserve"> и </w:t>
      </w:r>
      <w:hyperlink w:history="0" w:anchor="P945" w:tooltip="8.6. Малые архитектурные формы">
        <w:r>
          <w:rPr>
            <w:sz w:val="20"/>
            <w:color w:val="0000ff"/>
          </w:rPr>
          <w:t xml:space="preserve">8.6</w:t>
        </w:r>
      </w:hyperlink>
      <w:r>
        <w:rPr>
          <w:sz w:val="20"/>
        </w:rPr>
        <w:t xml:space="preserve"> Правил,</w:t>
      </w:r>
    </w:p>
    <w:p>
      <w:pPr>
        <w:pStyle w:val="0"/>
        <w:spacing w:before="200" w:lineRule="auto"/>
        <w:ind w:firstLine="540"/>
        <w:jc w:val="both"/>
      </w:pPr>
      <w:r>
        <w:rPr>
          <w:sz w:val="20"/>
        </w:rPr>
        <w:t xml:space="preserve">вывеска;</w:t>
      </w:r>
    </w:p>
    <w:p>
      <w:pPr>
        <w:pStyle w:val="0"/>
        <w:spacing w:before="200" w:lineRule="auto"/>
        <w:ind w:firstLine="540"/>
        <w:jc w:val="both"/>
      </w:pPr>
      <w:r>
        <w:rPr>
          <w:sz w:val="20"/>
        </w:rPr>
        <w:t xml:space="preserve">3) графическую часть, включающую:</w:t>
      </w:r>
    </w:p>
    <w:p>
      <w:pPr>
        <w:pStyle w:val="0"/>
        <w:spacing w:before="200" w:lineRule="auto"/>
        <w:ind w:firstLine="540"/>
        <w:jc w:val="both"/>
      </w:pPr>
      <w:r>
        <w:rPr>
          <w:sz w:val="20"/>
        </w:rPr>
        <w:t xml:space="preserve">ситуационный план с указанием места размещения земельного участка на карте городского округа;</w:t>
      </w:r>
    </w:p>
    <w:p>
      <w:pPr>
        <w:pStyle w:val="0"/>
        <w:spacing w:before="200" w:lineRule="auto"/>
        <w:ind w:firstLine="540"/>
        <w:jc w:val="both"/>
      </w:pPr>
      <w:r>
        <w:rPr>
          <w:sz w:val="20"/>
        </w:rPr>
        <w:t xml:space="preserve">схему планировочной организации, выполненную на топографической съемке земельного участка в масштабе 1:500, с указанием привязки НТО к основным элементам территории земельного участка (тротуары, проезжая часть автомобильной дороги, стены домов и так далее), с нанесенными инженерными коммуникациями и существующими объектами;</w:t>
      </w:r>
    </w:p>
    <w:p>
      <w:pPr>
        <w:pStyle w:val="0"/>
        <w:spacing w:before="200" w:lineRule="auto"/>
        <w:ind w:firstLine="540"/>
        <w:jc w:val="both"/>
      </w:pPr>
      <w:r>
        <w:rPr>
          <w:sz w:val="20"/>
        </w:rPr>
        <w:t xml:space="preserve">план НТО 1:50;</w:t>
      </w:r>
    </w:p>
    <w:p>
      <w:pPr>
        <w:pStyle w:val="0"/>
        <w:spacing w:before="200" w:lineRule="auto"/>
        <w:ind w:firstLine="540"/>
        <w:jc w:val="both"/>
      </w:pPr>
      <w:r>
        <w:rPr>
          <w:sz w:val="20"/>
        </w:rPr>
        <w:t xml:space="preserve">колерный лист;</w:t>
      </w:r>
    </w:p>
    <w:p>
      <w:pPr>
        <w:pStyle w:val="0"/>
        <w:spacing w:before="200" w:lineRule="auto"/>
        <w:ind w:firstLine="540"/>
        <w:jc w:val="both"/>
      </w:pPr>
      <w:r>
        <w:rPr>
          <w:sz w:val="20"/>
        </w:rPr>
        <w:t xml:space="preserve">материалы фотофиксации территории земельного участка до начала работ по установке нового НТО.</w:t>
      </w:r>
    </w:p>
    <w:p>
      <w:pPr>
        <w:pStyle w:val="0"/>
        <w:spacing w:before="200" w:lineRule="auto"/>
        <w:ind w:firstLine="540"/>
        <w:jc w:val="both"/>
      </w:pPr>
      <w:r>
        <w:rPr>
          <w:sz w:val="20"/>
        </w:rPr>
        <w:t xml:space="preserve">4.1.9.6.1. Управление архитектуры и градостроительства в течение 5 (пяти) рабочих дней рассматривает полученный Паспорт НТО и принимает одно из следующих решений:</w:t>
      </w:r>
    </w:p>
    <w:p>
      <w:pPr>
        <w:pStyle w:val="0"/>
        <w:spacing w:before="200" w:lineRule="auto"/>
        <w:ind w:firstLine="540"/>
        <w:jc w:val="both"/>
      </w:pPr>
      <w:r>
        <w:rPr>
          <w:sz w:val="20"/>
        </w:rPr>
        <w:t xml:space="preserve">согласовать представленный Паспорт нестационарного торгового объекта. Для согласования используется гриф согласования на проекте Паспорта НТО. Гриф согласования выражает согласие Управления архитектуры и градостроительства с его содержанием в части внешнего облика НТО. Гриф согласования документа состоит из слова СОГЛАСОВАНО,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печати Управления архитектуры и градостроительства;</w:t>
      </w:r>
    </w:p>
    <w:p>
      <w:pPr>
        <w:pStyle w:val="0"/>
        <w:spacing w:before="200" w:lineRule="auto"/>
        <w:ind w:firstLine="540"/>
        <w:jc w:val="both"/>
      </w:pPr>
      <w:r>
        <w:rPr>
          <w:sz w:val="20"/>
        </w:rPr>
        <w:t xml:space="preserve">отказать в согласовании представленного Паспорта НТО. В этом случае лицу, которому по Договору предоставляется право пользования местом для размещения НТО, направляется в письменной форме мотивированный отказ от согласования Паспорта НТО.</w:t>
      </w:r>
    </w:p>
    <w:p>
      <w:pPr>
        <w:pStyle w:val="0"/>
        <w:spacing w:before="200" w:lineRule="auto"/>
        <w:ind w:firstLine="540"/>
        <w:jc w:val="both"/>
      </w:pPr>
      <w:r>
        <w:rPr>
          <w:sz w:val="20"/>
        </w:rPr>
        <w:t xml:space="preserve">4.1.9.7. Торговля овощами, бахчевыми культурами, фруктами должна производиться на специально оборудованной временной конструкции, представляющей собой обособленную площадку, оборудованную свежеокрашенными ограждениями, сетками, корзинами, зонтами, тентами, навесами.</w:t>
      </w:r>
    </w:p>
    <w:p>
      <w:pPr>
        <w:pStyle w:val="0"/>
        <w:spacing w:before="200" w:lineRule="auto"/>
        <w:ind w:firstLine="540"/>
        <w:jc w:val="both"/>
      </w:pPr>
      <w:r>
        <w:rPr>
          <w:sz w:val="20"/>
        </w:rPr>
        <w:t xml:space="preserve">Допускается при обустройстве мест торговли овощами, бахчевыми культурами, фруктами не использовать </w:t>
      </w:r>
      <w:hyperlink w:history="0" w:anchor="P1897" w:tooltip="ЭСКИЗЫ">
        <w:r>
          <w:rPr>
            <w:sz w:val="20"/>
            <w:color w:val="0000ff"/>
          </w:rPr>
          <w:t xml:space="preserve">эскизы</w:t>
        </w:r>
      </w:hyperlink>
      <w:r>
        <w:rPr>
          <w:sz w:val="20"/>
        </w:rPr>
        <w:t xml:space="preserve"> типовых архитектурных решений нестационарных торговых объектов на территории городского округа Кинель Самарской области, представленных в приложении 2 к настоящим Правилам.</w:t>
      </w:r>
    </w:p>
    <w:p>
      <w:pPr>
        <w:pStyle w:val="0"/>
        <w:spacing w:before="200" w:lineRule="auto"/>
        <w:ind w:firstLine="540"/>
        <w:jc w:val="both"/>
      </w:pPr>
      <w:r>
        <w:rPr>
          <w:sz w:val="20"/>
        </w:rPr>
        <w:t xml:space="preserve">4.1.9.8. При организации торговли безалкогольными напитками, квасом (бойлер или кеговая установка), питьевой водой (вендинговый аппарат, павильон для реализации питьевой воды в розлив) выбирается место установки на твердом покрытии с учетом удобного подъезда автотранспорта с условием сохранения существующих газонов и зеленых насаждений.</w:t>
      </w:r>
    </w:p>
    <w:p>
      <w:pPr>
        <w:pStyle w:val="0"/>
        <w:spacing w:before="200" w:lineRule="auto"/>
        <w:ind w:firstLine="540"/>
        <w:jc w:val="both"/>
      </w:pPr>
      <w:r>
        <w:rPr>
          <w:sz w:val="20"/>
        </w:rPr>
        <w:t xml:space="preserve">Бойлер, кеговая установка, вендинговый аппарат должны быть чистыми и свежеокрашенными. Обязательно наличие тента, зонта или навеса, защищающего рабочее место продавца от солнца.</w:t>
      </w:r>
    </w:p>
    <w:p>
      <w:pPr>
        <w:pStyle w:val="0"/>
        <w:spacing w:before="200" w:lineRule="auto"/>
        <w:ind w:firstLine="540"/>
        <w:jc w:val="both"/>
      </w:pPr>
      <w:r>
        <w:rPr>
          <w:sz w:val="20"/>
        </w:rPr>
        <w:t xml:space="preserve">4.1.9.9. Торговля деревьями хвойных пород должна производиться на обособленной площадке площадью не менее 15 кв. м с учетом удобного подъезда автотранспорта с условием сохранения существующих газонов и зеленых насаждений. Обязательно освещение, ограждение территории, наличие средств пожаротушения.</w:t>
      </w:r>
    </w:p>
    <w:p>
      <w:pPr>
        <w:pStyle w:val="0"/>
        <w:spacing w:before="200" w:lineRule="auto"/>
        <w:ind w:firstLine="540"/>
        <w:jc w:val="both"/>
      </w:pPr>
      <w:r>
        <w:rPr>
          <w:sz w:val="20"/>
        </w:rPr>
        <w:t xml:space="preserve">Допускается при обустройстве мест торговли деревьями хвойных пород не использовать </w:t>
      </w:r>
      <w:hyperlink w:history="0" w:anchor="P1897" w:tooltip="ЭСКИЗЫ">
        <w:r>
          <w:rPr>
            <w:sz w:val="20"/>
            <w:color w:val="0000ff"/>
          </w:rPr>
          <w:t xml:space="preserve">эскизы</w:t>
        </w:r>
      </w:hyperlink>
      <w:r>
        <w:rPr>
          <w:sz w:val="20"/>
        </w:rPr>
        <w:t xml:space="preserve"> типовых архитектурных решений нестационарных торговых объектов на территории городского округа Кинель Самарской области, представленных в приложении 2 к настоящим Правилам.</w:t>
      </w:r>
    </w:p>
    <w:p>
      <w:pPr>
        <w:pStyle w:val="0"/>
        <w:spacing w:before="200" w:lineRule="auto"/>
        <w:ind w:firstLine="540"/>
        <w:jc w:val="both"/>
      </w:pPr>
      <w:r>
        <w:rPr>
          <w:sz w:val="20"/>
        </w:rPr>
        <w:t xml:space="preserve">4.1.9.10. Территория, где организована нестационарная торговля, должна содержаться в надлежащем санитарном состоянии в течение всего рабочего дня.</w:t>
      </w:r>
    </w:p>
    <w:p>
      <w:pPr>
        <w:pStyle w:val="0"/>
        <w:spacing w:before="200" w:lineRule="auto"/>
        <w:ind w:firstLine="540"/>
        <w:jc w:val="both"/>
      </w:pPr>
      <w:r>
        <w:rPr>
          <w:sz w:val="20"/>
        </w:rPr>
        <w:t xml:space="preserve">4.1.9.11. Положения Правил, устанавливающие обязательные требования в части архитектурного и объемно-планировочного решения НТО, вступают в силу с 1 марта 2026 года и действуют до 29 февраля 2032 года.</w:t>
      </w:r>
    </w:p>
    <w:p>
      <w:pPr>
        <w:pStyle w:val="0"/>
        <w:jc w:val="both"/>
      </w:pPr>
      <w:r>
        <w:rPr>
          <w:sz w:val="20"/>
        </w:rPr>
      </w:r>
    </w:p>
    <w:p>
      <w:pPr>
        <w:pStyle w:val="2"/>
        <w:outlineLvl w:val="3"/>
        <w:jc w:val="center"/>
      </w:pPr>
      <w:r>
        <w:rPr>
          <w:sz w:val="20"/>
        </w:rPr>
        <w:t xml:space="preserve">4.1.10. Элементы объектов капитального строительства</w:t>
      </w:r>
    </w:p>
    <w:p>
      <w:pPr>
        <w:pStyle w:val="0"/>
        <w:jc w:val="both"/>
      </w:pPr>
      <w:r>
        <w:rPr>
          <w:sz w:val="20"/>
        </w:rPr>
      </w:r>
    </w:p>
    <w:p>
      <w:pPr>
        <w:pStyle w:val="0"/>
        <w:ind w:firstLine="540"/>
        <w:jc w:val="both"/>
      </w:pPr>
      <w:r>
        <w:rPr>
          <w:sz w:val="20"/>
        </w:rPr>
        <w:t xml:space="preserve">Проектирование оформления и оборудования сооружений включает:</w:t>
      </w:r>
    </w:p>
    <w:p>
      <w:pPr>
        <w:pStyle w:val="0"/>
        <w:spacing w:before="200" w:lineRule="auto"/>
        <w:ind w:firstLine="540"/>
        <w:jc w:val="both"/>
      </w:pPr>
      <w:r>
        <w:rPr>
          <w:sz w:val="20"/>
        </w:rPr>
        <w:t xml:space="preserve">- колористическое решение внешних поверхностей стен,</w:t>
      </w:r>
    </w:p>
    <w:p>
      <w:pPr>
        <w:pStyle w:val="0"/>
        <w:spacing w:before="200" w:lineRule="auto"/>
        <w:ind w:firstLine="540"/>
        <w:jc w:val="both"/>
      </w:pPr>
      <w:r>
        <w:rPr>
          <w:sz w:val="20"/>
        </w:rPr>
        <w:t xml:space="preserve">- отделку крыши,</w:t>
      </w:r>
    </w:p>
    <w:p>
      <w:pPr>
        <w:pStyle w:val="0"/>
        <w:spacing w:before="200" w:lineRule="auto"/>
        <w:ind w:firstLine="540"/>
        <w:jc w:val="both"/>
      </w:pPr>
      <w:r>
        <w:rPr>
          <w:sz w:val="20"/>
        </w:rPr>
        <w:t xml:space="preserve">- некоторые вопросы оборудования конструктивных элементов здания (входные группы, цоколи и другое),</w:t>
      </w:r>
    </w:p>
    <w:p>
      <w:pPr>
        <w:pStyle w:val="0"/>
        <w:spacing w:before="200" w:lineRule="auto"/>
        <w:ind w:firstLine="540"/>
        <w:jc w:val="both"/>
      </w:pPr>
      <w:r>
        <w:rPr>
          <w:sz w:val="20"/>
        </w:rPr>
        <w:t xml:space="preserve">- размещение антенн, водосточных труб, отмостки, домовых знаков, защитных сеток.</w:t>
      </w:r>
    </w:p>
    <w:p>
      <w:pPr>
        <w:pStyle w:val="0"/>
        <w:spacing w:before="200" w:lineRule="auto"/>
        <w:ind w:firstLine="540"/>
        <w:jc w:val="both"/>
      </w:pPr>
      <w:r>
        <w:rPr>
          <w:sz w:val="20"/>
        </w:rPr>
        <w:t xml:space="preserve">Колористическое решение зданий и сооружений проектируется с учетом концепции общего цветового решения застройки улиц и территорий городского округа.</w:t>
      </w:r>
    </w:p>
    <w:p>
      <w:pPr>
        <w:pStyle w:val="0"/>
        <w:spacing w:before="200" w:lineRule="auto"/>
        <w:ind w:firstLine="540"/>
        <w:jc w:val="both"/>
      </w:pPr>
      <w:r>
        <w:rPr>
          <w:sz w:val="20"/>
        </w:rPr>
        <w:t xml:space="preserve">Возможность остекления лоджий и балконов, замены рам, окраски стен в исторических центрах городского округа устанавливается в составе градостроительного регламента.</w:t>
      </w:r>
    </w:p>
    <w:p>
      <w:pPr>
        <w:pStyle w:val="0"/>
        <w:spacing w:before="200" w:lineRule="auto"/>
        <w:ind w:firstLine="540"/>
        <w:jc w:val="both"/>
      </w:pPr>
      <w:r>
        <w:rPr>
          <w:sz w:val="20"/>
        </w:rPr>
        <w:t xml:space="preserve">Предусматривается размещение на зданиях, расположенных вдоль магистральных улиц городского округа, антенн, коаксиальных дымоходов, наружных кондиционеров по согласованному проекту со стороны дворовых фасадов.</w:t>
      </w:r>
    </w:p>
    <w:p>
      <w:pPr>
        <w:pStyle w:val="0"/>
        <w:spacing w:before="200" w:lineRule="auto"/>
        <w:ind w:firstLine="540"/>
        <w:jc w:val="both"/>
      </w:pPr>
      <w:r>
        <w:rPr>
          <w:sz w:val="20"/>
        </w:rPr>
        <w:t xml:space="preserve">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pPr>
        <w:pStyle w:val="0"/>
        <w:jc w:val="both"/>
      </w:pPr>
      <w:r>
        <w:rPr>
          <w:sz w:val="20"/>
        </w:rPr>
      </w:r>
    </w:p>
    <w:p>
      <w:pPr>
        <w:pStyle w:val="2"/>
        <w:outlineLvl w:val="3"/>
        <w:jc w:val="center"/>
      </w:pPr>
      <w:r>
        <w:rPr>
          <w:sz w:val="20"/>
        </w:rPr>
        <w:t xml:space="preserve">4.1.11. Сопряжения поверхностей</w:t>
      </w:r>
    </w:p>
    <w:p>
      <w:pPr>
        <w:pStyle w:val="0"/>
        <w:jc w:val="both"/>
      </w:pPr>
      <w:r>
        <w:rPr>
          <w:sz w:val="20"/>
        </w:rPr>
      </w:r>
    </w:p>
    <w:p>
      <w:pPr>
        <w:pStyle w:val="0"/>
        <w:ind w:firstLine="540"/>
        <w:jc w:val="both"/>
      </w:pPr>
      <w:r>
        <w:rPr>
          <w:sz w:val="20"/>
        </w:rPr>
        <w:t xml:space="preserve">К элементам сопряжения поверхностей относят: различные виды бортовых камней, пандусы, ступени, лестницы.</w:t>
      </w:r>
    </w:p>
    <w:p>
      <w:pPr>
        <w:pStyle w:val="0"/>
        <w:jc w:val="both"/>
      </w:pPr>
      <w:r>
        <w:rPr>
          <w:sz w:val="20"/>
        </w:rPr>
      </w:r>
    </w:p>
    <w:p>
      <w:pPr>
        <w:pStyle w:val="2"/>
        <w:outlineLvl w:val="4"/>
        <w:jc w:val="center"/>
      </w:pPr>
      <w:r>
        <w:rPr>
          <w:sz w:val="20"/>
        </w:rPr>
        <w:t xml:space="preserve">Бортовые камни</w:t>
      </w:r>
    </w:p>
    <w:p>
      <w:pPr>
        <w:pStyle w:val="0"/>
        <w:jc w:val="both"/>
      </w:pPr>
      <w:r>
        <w:rPr>
          <w:sz w:val="20"/>
        </w:rPr>
      </w:r>
    </w:p>
    <w:p>
      <w:pPr>
        <w:pStyle w:val="0"/>
        <w:ind w:firstLine="540"/>
        <w:jc w:val="both"/>
      </w:pPr>
      <w:r>
        <w:rPr>
          <w:sz w:val="20"/>
        </w:rPr>
        <w:t xml:space="preserve">На стыке тротуара и проезжей части необходимо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обязательно применение повышенного бортового камня на улицах общегородского значения, а также площадках автостоянок при крупных объектах обслуживания.</w:t>
      </w:r>
    </w:p>
    <w:p>
      <w:pPr>
        <w:pStyle w:val="0"/>
        <w:spacing w:before="200" w:lineRule="auto"/>
        <w:ind w:firstLine="540"/>
        <w:jc w:val="both"/>
      </w:pPr>
      <w:r>
        <w:rPr>
          <w:sz w:val="20"/>
        </w:rPr>
        <w:t xml:space="preserve">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тому подобное) для оформления примыкания различных типов покрытия.</w:t>
      </w:r>
    </w:p>
    <w:p>
      <w:pPr>
        <w:pStyle w:val="0"/>
        <w:jc w:val="both"/>
      </w:pPr>
      <w:r>
        <w:rPr>
          <w:sz w:val="20"/>
        </w:rPr>
      </w:r>
    </w:p>
    <w:p>
      <w:pPr>
        <w:pStyle w:val="2"/>
        <w:outlineLvl w:val="4"/>
        <w:jc w:val="center"/>
      </w:pPr>
      <w:r>
        <w:rPr>
          <w:sz w:val="20"/>
        </w:rPr>
        <w:t xml:space="preserve">Ступени, лестницы, пандусы</w:t>
      </w:r>
    </w:p>
    <w:p>
      <w:pPr>
        <w:pStyle w:val="0"/>
        <w:jc w:val="both"/>
      </w:pPr>
      <w:r>
        <w:rPr>
          <w:sz w:val="20"/>
        </w:rPr>
      </w:r>
    </w:p>
    <w:p>
      <w:pPr>
        <w:pStyle w:val="0"/>
        <w:ind w:firstLine="540"/>
        <w:jc w:val="both"/>
      </w:pPr>
      <w:r>
        <w:rPr>
          <w:sz w:val="20"/>
        </w:rPr>
        <w:t xml:space="preserve">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pPr>
        <w:pStyle w:val="0"/>
        <w:spacing w:before="200" w:lineRule="auto"/>
        <w:ind w:firstLine="540"/>
        <w:jc w:val="both"/>
      </w:pPr>
      <w:r>
        <w:rPr>
          <w:sz w:val="20"/>
        </w:rPr>
        <w:t xml:space="preserve">При проектировании открытых лестниц на перепадах рельефа высоту ступеней необходимо назначать не более 120 мм, ширину - не менее 400 мм и уклон 10 - 20 промилле в сторону вышележащей ступени. После каждых 10 - 12 ступеней необходимо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городского округа высота ступеней может быть увеличена до 150 мм, а ширина ступеней и длина площадки - уменьшена до 300 мм и 1,0 м соответственно.</w:t>
      </w:r>
    </w:p>
    <w:p>
      <w:pPr>
        <w:pStyle w:val="0"/>
        <w:spacing w:before="200" w:lineRule="auto"/>
        <w:ind w:firstLine="540"/>
        <w:jc w:val="both"/>
      </w:pPr>
      <w:r>
        <w:rPr>
          <w:sz w:val="20"/>
        </w:rPr>
        <w:t xml:space="preserve">Пандус необходимо выполнять из нескользкого материала с шероховатой текстурой поверхности без горизонтальных канавок. При отсутствии ограждающих пандус конструкций обязательно предусматривать ограждающий бортик высотой не менее 75 мм и поручни. Уклон бордюрного пандуса следует принимать 1:12.</w:t>
      </w:r>
    </w:p>
    <w:p>
      <w:pPr>
        <w:pStyle w:val="0"/>
        <w:spacing w:before="200" w:lineRule="auto"/>
        <w:ind w:firstLine="540"/>
        <w:jc w:val="both"/>
      </w:pPr>
      <w:r>
        <w:rPr>
          <w:sz w:val="20"/>
        </w:rPr>
        <w:t xml:space="preserve">При повороте пандуса или его протяженности более 9 м не реже, чем через каждые 9 м, обязательно предусматривать горизонтальные площадки размером 1,5 x 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pPr>
        <w:pStyle w:val="0"/>
        <w:spacing w:before="200" w:lineRule="auto"/>
        <w:ind w:firstLine="540"/>
        <w:jc w:val="both"/>
      </w:pPr>
      <w:r>
        <w:rPr>
          <w:sz w:val="20"/>
        </w:rPr>
        <w:t xml:space="preserve">По обеим сторонам лестницы или пандуса необходимо предусматривать поручни на высоте 800 - 920 мм круглого или прямоугольного сечения, удобные для охвата рукой и отстоящие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необходимо предусматривать конструкции поручней, исключающие соприкосновение руки с металлом.</w:t>
      </w:r>
    </w:p>
    <w:p>
      <w:pPr>
        <w:pStyle w:val="0"/>
        <w:jc w:val="both"/>
      </w:pPr>
      <w:r>
        <w:rPr>
          <w:sz w:val="20"/>
        </w:rPr>
      </w:r>
    </w:p>
    <w:p>
      <w:pPr>
        <w:pStyle w:val="2"/>
        <w:outlineLvl w:val="2"/>
        <w:jc w:val="center"/>
      </w:pPr>
      <w:r>
        <w:rPr>
          <w:sz w:val="20"/>
        </w:rPr>
        <w:t xml:space="preserve">4.2. Размещение элементов благоустройства</w:t>
      </w:r>
    </w:p>
    <w:p>
      <w:pPr>
        <w:pStyle w:val="0"/>
        <w:jc w:val="both"/>
      </w:pPr>
      <w:r>
        <w:rPr>
          <w:sz w:val="20"/>
        </w:rPr>
      </w:r>
    </w:p>
    <w:p>
      <w:pPr>
        <w:pStyle w:val="0"/>
        <w:ind w:firstLine="540"/>
        <w:jc w:val="both"/>
      </w:pPr>
      <w:r>
        <w:rPr>
          <w:sz w:val="20"/>
        </w:rPr>
        <w:t xml:space="preserve">4.2.1. Благоустройство прилегающей территории собственники зданий и сооружений (всех форм собственности) должны осуществлять при условии согласования проекта благоустройства с администрацией городского округа.</w:t>
      </w:r>
    </w:p>
    <w:p>
      <w:pPr>
        <w:pStyle w:val="0"/>
        <w:spacing w:before="200" w:lineRule="auto"/>
        <w:ind w:firstLine="540"/>
        <w:jc w:val="both"/>
      </w:pPr>
      <w:r>
        <w:rPr>
          <w:sz w:val="20"/>
        </w:rPr>
        <w:t xml:space="preserve">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 относится к компетенции общего собрания собственников помещений в многоквартирном доме.</w:t>
      </w:r>
    </w:p>
    <w:p>
      <w:pPr>
        <w:pStyle w:val="0"/>
        <w:spacing w:before="200" w:lineRule="auto"/>
        <w:ind w:firstLine="540"/>
        <w:jc w:val="both"/>
      </w:pPr>
      <w:r>
        <w:rPr>
          <w:sz w:val="20"/>
        </w:rPr>
        <w:t xml:space="preserve">4.2.2. Работы по размещению элементов благоустройства проводятся по предварительно разработанному и утвержденному соответствующими органами администрации городского округа проекту благоустройства.</w:t>
      </w:r>
    </w:p>
    <w:p>
      <w:pPr>
        <w:pStyle w:val="0"/>
        <w:spacing w:before="200" w:lineRule="auto"/>
        <w:ind w:firstLine="540"/>
        <w:jc w:val="both"/>
      </w:pPr>
      <w:r>
        <w:rPr>
          <w:sz w:val="20"/>
        </w:rPr>
        <w:t xml:space="preserve">4.2.3. При размещении игрового оборудования на детских игровых площадках необходимо соблюдать минимальные расстояния безопасности - не менее 1,5 м в стороны от боковых конструкций и не менее 2,0 м вперед (назад) от крайних точек качели, качалок в состоянии наклона от нижнего края ската горки и 3,0 м верх от нижней вращающейся поверхности карусели. В пределах минимальных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p>
    <w:p>
      <w:pPr>
        <w:pStyle w:val="0"/>
        <w:spacing w:before="200" w:lineRule="auto"/>
        <w:ind w:firstLine="540"/>
        <w:jc w:val="both"/>
      </w:pPr>
      <w:r>
        <w:rPr>
          <w:sz w:val="20"/>
        </w:rPr>
        <w:t xml:space="preserve">4.2.4. При размещении спортивного оборудования следует руководствоваться каталогами сертифицированного оборудования.</w:t>
      </w:r>
    </w:p>
    <w:p>
      <w:pPr>
        <w:pStyle w:val="0"/>
        <w:spacing w:before="200" w:lineRule="auto"/>
        <w:ind w:firstLine="540"/>
        <w:jc w:val="both"/>
      </w:pPr>
      <w:r>
        <w:rPr>
          <w:sz w:val="20"/>
        </w:rPr>
        <w:t xml:space="preserve">4.2.5. При установке уличной мебели, в том числе различных видов скамей отдыха, размещаемых на территории общественных пространств, рекреаций и дворов; скамей и столов - на площадках для настольных игр, летних кафе и др. необходимо учитывать:</w:t>
      </w:r>
    </w:p>
    <w:p>
      <w:pPr>
        <w:pStyle w:val="0"/>
        <w:spacing w:before="200" w:lineRule="auto"/>
        <w:ind w:firstLine="540"/>
        <w:jc w:val="both"/>
      </w:pPr>
      <w:r>
        <w:rPr>
          <w:sz w:val="20"/>
        </w:rPr>
        <w:t xml:space="preserve">а) установку скамей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выполняются не выступающими над поверхностью земли;</w:t>
      </w:r>
    </w:p>
    <w:p>
      <w:pPr>
        <w:pStyle w:val="0"/>
        <w:spacing w:before="200" w:lineRule="auto"/>
        <w:ind w:firstLine="540"/>
        <w:jc w:val="both"/>
      </w:pPr>
      <w:r>
        <w:rPr>
          <w:sz w:val="20"/>
        </w:rPr>
        <w:t xml:space="preserve">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pStyle w:val="0"/>
        <w:spacing w:before="200" w:lineRule="auto"/>
        <w:ind w:firstLine="540"/>
        <w:jc w:val="both"/>
      </w:pPr>
      <w:r>
        <w:rPr>
          <w:sz w:val="20"/>
        </w:rPr>
        <w:t xml:space="preserve">в)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pStyle w:val="0"/>
        <w:spacing w:before="200" w:lineRule="auto"/>
        <w:ind w:firstLine="540"/>
        <w:jc w:val="both"/>
      </w:pPr>
      <w:r>
        <w:rPr>
          <w:sz w:val="20"/>
        </w:rPr>
        <w:t xml:space="preserve">4.2.6. При установке цветочниц (вазонов), в том числе навесных, учитывается:</w:t>
      </w:r>
    </w:p>
    <w:p>
      <w:pPr>
        <w:pStyle w:val="0"/>
        <w:spacing w:before="200" w:lineRule="auto"/>
        <w:ind w:firstLine="540"/>
        <w:jc w:val="both"/>
      </w:pPr>
      <w:r>
        <w:rPr>
          <w:sz w:val="20"/>
        </w:rPr>
        <w:t xml:space="preserve">- высота цветочниц (вазонов) обеспечивает предотвращение случайного наезда автомобилей и попадания мусора;</w:t>
      </w:r>
    </w:p>
    <w:p>
      <w:pPr>
        <w:pStyle w:val="0"/>
        <w:spacing w:before="200" w:lineRule="auto"/>
        <w:ind w:firstLine="540"/>
        <w:jc w:val="both"/>
      </w:pPr>
      <w:r>
        <w:rPr>
          <w:sz w:val="20"/>
        </w:rPr>
        <w:t xml:space="preserve">- дизайн (цвет, форма) цветочниц (вазонов), не отвлекающий внимание от растений.</w:t>
      </w:r>
    </w:p>
    <w:p>
      <w:pPr>
        <w:pStyle w:val="0"/>
        <w:spacing w:before="200" w:lineRule="auto"/>
        <w:ind w:firstLine="540"/>
        <w:jc w:val="both"/>
      </w:pPr>
      <w:r>
        <w:rPr>
          <w:sz w:val="20"/>
        </w:rPr>
        <w:t xml:space="preserve">Цветочницы и кашпо зимой необходимо хранить в помещении или заменять в них цветы хвойными растениями или иными растительными декорациями.</w:t>
      </w:r>
    </w:p>
    <w:p>
      <w:pPr>
        <w:pStyle w:val="0"/>
        <w:spacing w:before="200" w:lineRule="auto"/>
        <w:ind w:firstLine="540"/>
        <w:jc w:val="both"/>
      </w:pPr>
      <w:r>
        <w:rPr>
          <w:sz w:val="20"/>
        </w:rPr>
        <w:t xml:space="preserve">4.2.7. При установке ограждений учитывают следующее:</w:t>
      </w:r>
    </w:p>
    <w:p>
      <w:pPr>
        <w:pStyle w:val="0"/>
        <w:spacing w:before="200" w:lineRule="auto"/>
        <w:ind w:firstLine="540"/>
        <w:jc w:val="both"/>
      </w:pPr>
      <w:r>
        <w:rPr>
          <w:sz w:val="20"/>
        </w:rPr>
        <w:t xml:space="preserve">- прочность, обеспечивающая защиту пешеходов от наезда автомобилей;</w:t>
      </w:r>
    </w:p>
    <w:p>
      <w:pPr>
        <w:pStyle w:val="0"/>
        <w:spacing w:before="200" w:lineRule="auto"/>
        <w:ind w:firstLine="540"/>
        <w:jc w:val="both"/>
      </w:pPr>
      <w:r>
        <w:rPr>
          <w:sz w:val="20"/>
        </w:rPr>
        <w:t xml:space="preserve">- модульность, позволяющая создавать конструкции любой формы;</w:t>
      </w:r>
    </w:p>
    <w:p>
      <w:pPr>
        <w:pStyle w:val="0"/>
        <w:spacing w:before="200" w:lineRule="auto"/>
        <w:ind w:firstLine="540"/>
        <w:jc w:val="both"/>
      </w:pPr>
      <w:r>
        <w:rPr>
          <w:sz w:val="20"/>
        </w:rPr>
        <w:t xml:space="preserve">- наличие светоотражающих элементов в местах возможного наезда автомобиля;</w:t>
      </w:r>
    </w:p>
    <w:p>
      <w:pPr>
        <w:pStyle w:val="0"/>
        <w:spacing w:before="200" w:lineRule="auto"/>
        <w:ind w:firstLine="540"/>
        <w:jc w:val="both"/>
      </w:pPr>
      <w:r>
        <w:rPr>
          <w:sz w:val="20"/>
        </w:rPr>
        <w:t xml:space="preserve">- расположение ограды не далее 10 см от края газона.</w:t>
      </w:r>
    </w:p>
    <w:p>
      <w:pPr>
        <w:pStyle w:val="0"/>
        <w:spacing w:before="200" w:lineRule="auto"/>
        <w:ind w:firstLine="540"/>
        <w:jc w:val="both"/>
      </w:pPr>
      <w:r>
        <w:rPr>
          <w:sz w:val="20"/>
        </w:rPr>
        <w:t xml:space="preserve">4.2.8. Некапитальные нестационарные сооружения размещаются на территориях городского округа таким образом, чтобы не мешать пешеходному движению, не ухудшать визуальное восприятие среды городского округа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городского округа.</w:t>
      </w:r>
    </w:p>
    <w:p>
      <w:pPr>
        <w:pStyle w:val="0"/>
        <w:spacing w:before="200" w:lineRule="auto"/>
        <w:ind w:firstLine="540"/>
        <w:jc w:val="both"/>
      </w:pPr>
      <w:r>
        <w:rPr>
          <w:sz w:val="20"/>
        </w:rPr>
        <w:t xml:space="preserve">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25 м - от вентиляционных шахт, 20 м - от окон жилых помещений, перед витринами торговых предприятий, 3 м - от ствола дерева.</w:t>
      </w:r>
    </w:p>
    <w:p>
      <w:pPr>
        <w:pStyle w:val="0"/>
        <w:spacing w:before="200" w:lineRule="auto"/>
        <w:ind w:firstLine="540"/>
        <w:jc w:val="both"/>
      </w:pPr>
      <w:r>
        <w:rPr>
          <w:sz w:val="20"/>
        </w:rPr>
        <w:t xml:space="preserve">Размещение сооружений на тротуарах шириной менее 3 м и при фактической интенсивности движения пешеходов в двух направлениях более 700 пеш./час на одну полосу движения, равную 0,75 м, запрещается.</w:t>
      </w:r>
    </w:p>
    <w:p>
      <w:pPr>
        <w:pStyle w:val="0"/>
        <w:spacing w:before="200" w:lineRule="auto"/>
        <w:ind w:firstLine="540"/>
        <w:jc w:val="both"/>
      </w:pPr>
      <w:r>
        <w:rPr>
          <w:sz w:val="20"/>
        </w:rPr>
        <w:t xml:space="preserve">4.2.9. Размещение туалетных кабин предусматривается на активно посещаемых территориях городского округа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p>
    <w:p>
      <w:pPr>
        <w:pStyle w:val="0"/>
        <w:jc w:val="both"/>
      </w:pPr>
      <w:r>
        <w:rPr>
          <w:sz w:val="20"/>
        </w:rPr>
      </w:r>
    </w:p>
    <w:p>
      <w:pPr>
        <w:pStyle w:val="2"/>
        <w:outlineLvl w:val="2"/>
        <w:jc w:val="center"/>
      </w:pPr>
      <w:r>
        <w:rPr>
          <w:sz w:val="20"/>
        </w:rPr>
        <w:t xml:space="preserve">4.3. Содержание элементов благоустройства</w:t>
      </w:r>
    </w:p>
    <w:p>
      <w:pPr>
        <w:pStyle w:val="0"/>
        <w:jc w:val="both"/>
      </w:pPr>
      <w:r>
        <w:rPr>
          <w:sz w:val="20"/>
        </w:rPr>
      </w:r>
    </w:p>
    <w:p>
      <w:pPr>
        <w:pStyle w:val="0"/>
        <w:ind w:firstLine="540"/>
        <w:jc w:val="both"/>
      </w:pPr>
      <w:r>
        <w:rPr>
          <w:sz w:val="20"/>
        </w:rPr>
        <w:t xml:space="preserve">4.3.1.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pPr>
        <w:pStyle w:val="0"/>
        <w:spacing w:before="200" w:lineRule="auto"/>
        <w:ind w:firstLine="540"/>
        <w:jc w:val="both"/>
      </w:pPr>
      <w:r>
        <w:rPr>
          <w:sz w:val="20"/>
        </w:rPr>
        <w:t xml:space="preserve">4.3.2.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pPr>
        <w:pStyle w:val="0"/>
        <w:spacing w:before="200" w:lineRule="auto"/>
        <w:ind w:firstLine="540"/>
        <w:jc w:val="both"/>
      </w:pPr>
      <w:r>
        <w:rPr>
          <w:sz w:val="20"/>
        </w:rPr>
        <w:t xml:space="preserve">4.3.3. Содержание и уход за элементами озеленения и благоустройства, а также иными предназначенными для обслуживания, эксплуатации и благоустройства многоквартирного дома объектами, расположенными на земельном участке, входящем в состав общего имущества, входит в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w:t>
      </w:r>
    </w:p>
    <w:p>
      <w:pPr>
        <w:pStyle w:val="0"/>
        <w:spacing w:before="200" w:lineRule="auto"/>
        <w:ind w:firstLine="540"/>
        <w:jc w:val="both"/>
      </w:pPr>
      <w:r>
        <w:rPr>
          <w:sz w:val="20"/>
        </w:rPr>
        <w:t xml:space="preserve">4.3.4. Содержание общих межевых границ между соседними земельными участками осуществляется на равноправных началах, устанавливаемых в порядке добровольной договоренности.</w:t>
      </w:r>
    </w:p>
    <w:p>
      <w:pPr>
        <w:pStyle w:val="0"/>
        <w:spacing w:before="200" w:lineRule="auto"/>
        <w:ind w:firstLine="540"/>
        <w:jc w:val="both"/>
      </w:pPr>
      <w:r>
        <w:rPr>
          <w:sz w:val="20"/>
        </w:rPr>
        <w:t xml:space="preserve">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pPr>
        <w:pStyle w:val="0"/>
        <w:spacing w:before="200" w:lineRule="auto"/>
        <w:ind w:firstLine="540"/>
        <w:jc w:val="both"/>
      </w:pPr>
      <w:r>
        <w:rPr>
          <w:sz w:val="20"/>
        </w:rPr>
        <w:t xml:space="preserve">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pPr>
        <w:pStyle w:val="0"/>
        <w:spacing w:before="200" w:lineRule="auto"/>
        <w:ind w:firstLine="540"/>
        <w:jc w:val="both"/>
      </w:pPr>
      <w:r>
        <w:rPr>
          <w:sz w:val="20"/>
        </w:rPr>
        <w:t xml:space="preserve">Дорожные ограждения содержатся специализированной организацией, осуществляющей содержание и уборку дорог.</w:t>
      </w:r>
    </w:p>
    <w:p>
      <w:pPr>
        <w:pStyle w:val="0"/>
        <w:spacing w:before="200" w:lineRule="auto"/>
        <w:ind w:firstLine="540"/>
        <w:jc w:val="both"/>
      </w:pPr>
      <w:r>
        <w:rPr>
          <w:sz w:val="20"/>
        </w:rPr>
        <w:t xml:space="preserve">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pPr>
        <w:pStyle w:val="0"/>
        <w:spacing w:before="200" w:lineRule="auto"/>
        <w:ind w:firstLine="540"/>
        <w:jc w:val="both"/>
      </w:pPr>
      <w:r>
        <w:rPr>
          <w:sz w:val="20"/>
        </w:rPr>
        <w:t xml:space="preserve">Ограждения подлежат влажной уборке в летний период не реже одного раза в месяц.</w:t>
      </w:r>
    </w:p>
    <w:p>
      <w:pPr>
        <w:pStyle w:val="0"/>
        <w:spacing w:before="200" w:lineRule="auto"/>
        <w:ind w:firstLine="540"/>
        <w:jc w:val="both"/>
      </w:pPr>
      <w:r>
        <w:rPr>
          <w:sz w:val="20"/>
        </w:rPr>
        <w:t xml:space="preserve">Покраска ограждений осуществляется два раза в год (весной, осенью).</w:t>
      </w:r>
    </w:p>
    <w:p>
      <w:pPr>
        <w:pStyle w:val="0"/>
        <w:jc w:val="both"/>
      </w:pPr>
      <w:r>
        <w:rPr>
          <w:sz w:val="20"/>
        </w:rPr>
      </w:r>
    </w:p>
    <w:p>
      <w:pPr>
        <w:pStyle w:val="2"/>
        <w:outlineLvl w:val="3"/>
        <w:jc w:val="center"/>
      </w:pPr>
      <w:r>
        <w:rPr>
          <w:sz w:val="20"/>
        </w:rPr>
        <w:t xml:space="preserve">4.3.1. Порядок работ по содержанию и эксплуатации дорог</w:t>
      </w:r>
    </w:p>
    <w:p>
      <w:pPr>
        <w:pStyle w:val="0"/>
        <w:jc w:val="both"/>
      </w:pPr>
      <w:r>
        <w:rPr>
          <w:sz w:val="20"/>
        </w:rPr>
      </w:r>
    </w:p>
    <w:p>
      <w:pPr>
        <w:pStyle w:val="0"/>
        <w:ind w:firstLine="540"/>
        <w:jc w:val="both"/>
      </w:pPr>
      <w:r>
        <w:rPr>
          <w:sz w:val="20"/>
        </w:rPr>
        <w:t xml:space="preserve">4.3.1.1. Проведение работ по ремонту автомобильных дорог и работ по содержанию автомобильных дорог включает в себя следующие мероприятия:</w:t>
      </w:r>
    </w:p>
    <w:p>
      <w:pPr>
        <w:pStyle w:val="0"/>
        <w:spacing w:before="200" w:lineRule="auto"/>
        <w:ind w:firstLine="540"/>
        <w:jc w:val="both"/>
      </w:pPr>
      <w:r>
        <w:rPr>
          <w:sz w:val="20"/>
        </w:rPr>
        <w:t xml:space="preserve">а) оценка технического состояния автомобильных дорог;</w:t>
      </w:r>
    </w:p>
    <w:p>
      <w:pPr>
        <w:pStyle w:val="0"/>
        <w:spacing w:before="200" w:lineRule="auto"/>
        <w:ind w:firstLine="540"/>
        <w:jc w:val="both"/>
      </w:pPr>
      <w:r>
        <w:rPr>
          <w:sz w:val="20"/>
        </w:rPr>
        <w:t xml:space="preserve">б) разработка проектов работ по ремонту и содержанию автомобильных дорог (далее - проекты) или сметных расчетов стоимости работ по ремонту и содержанию автомобильных дорог (далее - сметные расчеты);</w:t>
      </w:r>
    </w:p>
    <w:p>
      <w:pPr>
        <w:pStyle w:val="0"/>
        <w:spacing w:before="200" w:lineRule="auto"/>
        <w:ind w:firstLine="540"/>
        <w:jc w:val="both"/>
      </w:pPr>
      <w:r>
        <w:rPr>
          <w:sz w:val="20"/>
        </w:rPr>
        <w:t xml:space="preserve">в) проведение работ по ремонту и содержанию автомобильных дорог;</w:t>
      </w:r>
    </w:p>
    <w:p>
      <w:pPr>
        <w:pStyle w:val="0"/>
        <w:spacing w:before="200" w:lineRule="auto"/>
        <w:ind w:firstLine="540"/>
        <w:jc w:val="both"/>
      </w:pPr>
      <w:r>
        <w:rPr>
          <w:sz w:val="20"/>
        </w:rPr>
        <w:t xml:space="preserve">г) приемка работ по ремонту и содержанию автомобильных дорог.</w:t>
      </w:r>
    </w:p>
    <w:p>
      <w:pPr>
        <w:pStyle w:val="0"/>
        <w:spacing w:before="200" w:lineRule="auto"/>
        <w:ind w:firstLine="540"/>
        <w:jc w:val="both"/>
      </w:pPr>
      <w:r>
        <w:rPr>
          <w:sz w:val="20"/>
        </w:rPr>
        <w:t xml:space="preserve">4.3.1.2. Оценка технического состояния автомобильных дорог проводится в порядке, установленном Министерством транспорта Российской Федерации.</w:t>
      </w:r>
    </w:p>
    <w:p>
      <w:pPr>
        <w:pStyle w:val="0"/>
        <w:spacing w:before="200" w:lineRule="auto"/>
        <w:ind w:firstLine="540"/>
        <w:jc w:val="both"/>
      </w:pPr>
      <w:r>
        <w:rPr>
          <w:sz w:val="20"/>
        </w:rPr>
        <w:t xml:space="preserve">Утвержденные организациями проекты или сметные расчеты являются основанием для формирования ежегодных планов проведения работ по ремонту и содержанию автомобильных дорог.</w:t>
      </w:r>
    </w:p>
    <w:p>
      <w:pPr>
        <w:pStyle w:val="0"/>
        <w:spacing w:before="200" w:lineRule="auto"/>
        <w:ind w:firstLine="540"/>
        <w:jc w:val="both"/>
      </w:pPr>
      <w:r>
        <w:rPr>
          <w:sz w:val="20"/>
        </w:rPr>
        <w:t xml:space="preserve">4.3.1.3. В случае проведения работ по ремонту автомобильных дорог:</w:t>
      </w:r>
    </w:p>
    <w:p>
      <w:pPr>
        <w:pStyle w:val="0"/>
        <w:spacing w:before="200" w:lineRule="auto"/>
        <w:ind w:firstLine="540"/>
        <w:jc w:val="both"/>
      </w:pPr>
      <w:r>
        <w:rPr>
          <w:sz w:val="20"/>
        </w:rPr>
        <w:t xml:space="preserve">а) выполняются работы по содержанию участков автомобильных дорог или их отдельных элементов, находящихся в стадии ремонта, а также участков временных дорог, подъездов, съездов, объездов, используемых для организации движения транспортных средств в зоне проведения работ;</w:t>
      </w:r>
    </w:p>
    <w:p>
      <w:pPr>
        <w:pStyle w:val="0"/>
        <w:spacing w:before="200" w:lineRule="auto"/>
        <w:ind w:firstLine="540"/>
        <w:jc w:val="both"/>
      </w:pPr>
      <w:r>
        <w:rPr>
          <w:sz w:val="20"/>
        </w:rPr>
        <w:t xml:space="preserve">б) организуется движение транспортных средств в зоне проведения работ в соответствии со схемами, согласованными организациями и органами Государственной инспекции безопасности дорожного движения Министерства внутренних дел Российской Федерации.</w:t>
      </w:r>
    </w:p>
    <w:p>
      <w:pPr>
        <w:pStyle w:val="0"/>
        <w:spacing w:before="200" w:lineRule="auto"/>
        <w:ind w:firstLine="540"/>
        <w:jc w:val="both"/>
      </w:pPr>
      <w:r>
        <w:rPr>
          <w:sz w:val="20"/>
        </w:rPr>
        <w:t xml:space="preserve">4.3.1.4. В случае проведения работ по содержанию автомобильных дорог:</w:t>
      </w:r>
    </w:p>
    <w:p>
      <w:pPr>
        <w:pStyle w:val="0"/>
        <w:spacing w:before="200" w:lineRule="auto"/>
        <w:ind w:firstLine="540"/>
        <w:jc w:val="both"/>
      </w:pPr>
      <w:r>
        <w:rPr>
          <w:sz w:val="20"/>
        </w:rPr>
        <w:t xml:space="preserve">а) при возникновении на автомобильной дороге препятствий для движения транспортных средств в результате обстоятельств непреодолимой силы обеспечивается принятие незамедлительных мер по организации дорожного движения или временному ограничению либо прекращению движения транспортных средств;</w:t>
      </w:r>
    </w:p>
    <w:p>
      <w:pPr>
        <w:pStyle w:val="0"/>
        <w:spacing w:before="200" w:lineRule="auto"/>
        <w:ind w:firstLine="540"/>
        <w:jc w:val="both"/>
      </w:pPr>
      <w:r>
        <w:rPr>
          <w:sz w:val="20"/>
        </w:rPr>
        <w:t xml:space="preserve">б) используемые машины оборудуются аппаратурой спутниковой навигации ГЛОНАСС или ГЛОНАСС/GPS в соответствии с требованиями, установленными законодательством Российской Федерации;</w:t>
      </w:r>
    </w:p>
    <w:p>
      <w:pPr>
        <w:pStyle w:val="0"/>
        <w:spacing w:before="200" w:lineRule="auto"/>
        <w:ind w:firstLine="540"/>
        <w:jc w:val="both"/>
      </w:pPr>
      <w:r>
        <w:rPr>
          <w:sz w:val="20"/>
        </w:rPr>
        <w:t xml:space="preserve">в) при возникновении на автомобильной дороге препятствий для движения транспортных средств в виде выбоин или других подобных повреждений асфальтобетонного дорожного полотна в результате обстоятельств естественного износа обеспечивается принятие незамедлительных мер по восстановлению дорожного полотна или временному ограничению либо прекращению движения транспортных средств. Сроки устранения повреждений и размеры повреждений, подлежащих срочному устранению установлены государственными стандартами.</w:t>
      </w:r>
    </w:p>
    <w:p>
      <w:pPr>
        <w:pStyle w:val="0"/>
        <w:jc w:val="both"/>
      </w:pPr>
      <w:r>
        <w:rPr>
          <w:sz w:val="20"/>
        </w:rPr>
        <w:t xml:space="preserve">(пп. "в" введен </w:t>
      </w:r>
      <w:hyperlink w:history="0" r:id="rId85"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Решением</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4.3.1.5. Организации, в ведении которых находятся подземные сети, обязаны регулярно осуществлять контроль за тем, чтобы крышки люков коммуникаций всегда находились на уровне дорожного полотна, содержались постоянно в исправном состоянии и закрытыми.</w:t>
      </w:r>
    </w:p>
    <w:p>
      <w:pPr>
        <w:pStyle w:val="0"/>
        <w:spacing w:before="200" w:lineRule="auto"/>
        <w:ind w:firstLine="540"/>
        <w:jc w:val="both"/>
      </w:pPr>
      <w:r>
        <w:rPr>
          <w:sz w:val="20"/>
        </w:rPr>
        <w:t xml:space="preserve">Крышки люков, колодцев, расположенных на проезжей части улиц и тротуаров, в случае их повреждения или разрушения необходимо немедленно огородить и в течение 1 суток восстановить организациям, в ведении которых находятся коммуникации.</w:t>
      </w:r>
    </w:p>
    <w:p>
      <w:pPr>
        <w:pStyle w:val="0"/>
        <w:jc w:val="both"/>
      </w:pPr>
      <w:r>
        <w:rPr>
          <w:sz w:val="20"/>
        </w:rPr>
      </w:r>
    </w:p>
    <w:p>
      <w:pPr>
        <w:pStyle w:val="2"/>
        <w:outlineLvl w:val="3"/>
        <w:jc w:val="center"/>
      </w:pPr>
      <w:r>
        <w:rPr>
          <w:sz w:val="20"/>
        </w:rPr>
        <w:t xml:space="preserve">4.3.2. Содержание водных устройств</w:t>
      </w:r>
    </w:p>
    <w:p>
      <w:pPr>
        <w:pStyle w:val="0"/>
        <w:jc w:val="both"/>
      </w:pPr>
      <w:r>
        <w:rPr>
          <w:sz w:val="20"/>
        </w:rPr>
      </w:r>
    </w:p>
    <w:p>
      <w:pPr>
        <w:pStyle w:val="0"/>
        <w:ind w:firstLine="540"/>
        <w:jc w:val="both"/>
      </w:pPr>
      <w:r>
        <w:rPr>
          <w:sz w:val="20"/>
        </w:rPr>
        <w:t xml:space="preserve">4.3.2.1. Содержание водных объектов, расположенных на территории городского округа, осуществляется в соответствии с муниципальными правовыми актами городского округа.</w:t>
      </w:r>
    </w:p>
    <w:p>
      <w:pPr>
        <w:pStyle w:val="0"/>
        <w:spacing w:before="200" w:lineRule="auto"/>
        <w:ind w:firstLine="540"/>
        <w:jc w:val="both"/>
      </w:pPr>
      <w:r>
        <w:rPr>
          <w:sz w:val="20"/>
        </w:rPr>
        <w:t xml:space="preserve">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pPr>
        <w:pStyle w:val="0"/>
        <w:spacing w:before="200" w:lineRule="auto"/>
        <w:ind w:firstLine="540"/>
        <w:jc w:val="both"/>
      </w:pPr>
      <w:r>
        <w:rPr>
          <w:sz w:val="20"/>
        </w:rPr>
        <w:t xml:space="preserve">4.3.2.2. Физические лица, юридические лица и индивидуальные предприниматели, деятельность которых оказывает или может оказать негативное воздействие на состояние подземных водных объектов, обязаны принимать меры по предотвращению загрязнения, засорения подземных водных объектов и истощения вод.</w:t>
      </w:r>
    </w:p>
    <w:p>
      <w:pPr>
        <w:pStyle w:val="0"/>
        <w:spacing w:before="200" w:lineRule="auto"/>
        <w:ind w:firstLine="540"/>
        <w:jc w:val="both"/>
      </w:pPr>
      <w:r>
        <w:rPr>
          <w:sz w:val="20"/>
        </w:rPr>
        <w:t xml:space="preserve">Водопользователи, использующие водные объекты для забора (изъятия) водных ресурсов, обязаны принимать меры по предотвращению попадания рыб и других водных биологических ресурсов в водозаборные сооружения, осуществлять мероприятия по охране водных объектов, предотвращению их загрязнения и засорения.</w:t>
      </w:r>
    </w:p>
    <w:p>
      <w:pPr>
        <w:pStyle w:val="0"/>
        <w:spacing w:before="200" w:lineRule="auto"/>
        <w:ind w:firstLine="540"/>
        <w:jc w:val="both"/>
      </w:pPr>
      <w:r>
        <w:rPr>
          <w:sz w:val="20"/>
        </w:rPr>
        <w:t xml:space="preserve">4.3.2.3. На территории охранных зон водопроводных и канализационных сетей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w:t>
      </w:r>
    </w:p>
    <w:p>
      <w:pPr>
        <w:pStyle w:val="0"/>
        <w:spacing w:before="200" w:lineRule="auto"/>
        <w:ind w:firstLine="540"/>
        <w:jc w:val="both"/>
      </w:pPr>
      <w:r>
        <w:rPr>
          <w:sz w:val="20"/>
        </w:rPr>
        <w:t xml:space="preserve">Проведение строительных, дноуглубительных, взрывных, буровых и других работ, связанных с изменением дна и берегов водных объектов в их водоохранных зонах, осуществляется в соответствии с требованиями водного законодательства, законодательства в области охраны окружающей среды и законодательства о градостроительной деятельности.</w:t>
      </w:r>
    </w:p>
    <w:p>
      <w:pPr>
        <w:pStyle w:val="0"/>
        <w:jc w:val="both"/>
      </w:pPr>
      <w:r>
        <w:rPr>
          <w:sz w:val="20"/>
        </w:rPr>
      </w:r>
    </w:p>
    <w:p>
      <w:pPr>
        <w:pStyle w:val="2"/>
        <w:outlineLvl w:val="2"/>
        <w:jc w:val="center"/>
      </w:pPr>
      <w:r>
        <w:rPr>
          <w:sz w:val="20"/>
        </w:rPr>
        <w:t xml:space="preserve">4.4. Восстановление элементов благоустройства</w:t>
      </w:r>
    </w:p>
    <w:p>
      <w:pPr>
        <w:pStyle w:val="0"/>
        <w:jc w:val="center"/>
      </w:pPr>
      <w:r>
        <w:rPr>
          <w:sz w:val="20"/>
        </w:rPr>
      </w:r>
    </w:p>
    <w:p>
      <w:pPr>
        <w:pStyle w:val="0"/>
        <w:jc w:val="center"/>
      </w:pPr>
      <w:r>
        <w:rPr>
          <w:sz w:val="20"/>
        </w:rPr>
        <w:t xml:space="preserve">(в ред. </w:t>
      </w:r>
      <w:hyperlink w:history="0" r:id="rId86"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28.11.2019 N 504)</w:t>
      </w:r>
    </w:p>
    <w:p>
      <w:pPr>
        <w:pStyle w:val="0"/>
        <w:jc w:val="both"/>
      </w:pPr>
      <w:r>
        <w:rPr>
          <w:sz w:val="20"/>
        </w:rPr>
      </w:r>
    </w:p>
    <w:p>
      <w:pPr>
        <w:pStyle w:val="0"/>
        <w:ind w:firstLine="540"/>
        <w:jc w:val="both"/>
      </w:pPr>
      <w:r>
        <w:rPr>
          <w:sz w:val="20"/>
        </w:rPr>
        <w:t xml:space="preserve">4.4.1. Работы по восстановлению элементов благоустройства территорий должны выполняться в соответствии с проектом благоустройства при соблюдении технологических требований, предусмотренных строительными нормами и правилами, проектами производства работ.</w:t>
      </w:r>
    </w:p>
    <w:p>
      <w:pPr>
        <w:pStyle w:val="0"/>
        <w:spacing w:before="200" w:lineRule="auto"/>
        <w:ind w:firstLine="540"/>
        <w:jc w:val="both"/>
      </w:pPr>
      <w:r>
        <w:rPr>
          <w:sz w:val="20"/>
        </w:rPr>
        <w:t xml:space="preserve">4.4.2. Восстановление элементов благоустройства после осуществления земляных работ, строительства и реконструкции объектов недвижимости осуществляется с учетом следующих требований и сроков:</w:t>
      </w:r>
    </w:p>
    <w:p>
      <w:pPr>
        <w:pStyle w:val="0"/>
        <w:spacing w:before="200" w:lineRule="auto"/>
        <w:ind w:firstLine="540"/>
        <w:jc w:val="both"/>
      </w:pPr>
      <w:r>
        <w:rPr>
          <w:sz w:val="20"/>
        </w:rPr>
        <w:t xml:space="preserve">а) при восстановлении любого вида покрытий:</w:t>
      </w:r>
    </w:p>
    <w:p>
      <w:pPr>
        <w:pStyle w:val="0"/>
        <w:spacing w:before="200" w:lineRule="auto"/>
        <w:ind w:firstLine="540"/>
        <w:jc w:val="both"/>
      </w:pPr>
      <w:r>
        <w:rPr>
          <w:sz w:val="20"/>
        </w:rPr>
        <w:t xml:space="preserve">Организации, выполняющие работы по восстановлению асфальтобетонного, грунтового покрытия проезжих частей дорог и тротуаров, после осуществления земляных работ, строительства и реконструкции объектов недвижимости несут ответственность за его качественное состояние в соответствии с законодательством Российской Федерации.</w:t>
      </w:r>
    </w:p>
    <w:p>
      <w:pPr>
        <w:pStyle w:val="0"/>
        <w:spacing w:before="200" w:lineRule="auto"/>
        <w:ind w:firstLine="540"/>
        <w:jc w:val="both"/>
      </w:pPr>
      <w:r>
        <w:rPr>
          <w:sz w:val="20"/>
        </w:rPr>
        <w:t xml:space="preserve">После окончания проведения земляных работ, строительства и реконструкции объектов недвижимости, работ производитель работ обязан начать работы по восстановлению дорожных покрытий:</w:t>
      </w:r>
    </w:p>
    <w:p>
      <w:pPr>
        <w:pStyle w:val="0"/>
        <w:spacing w:before="200" w:lineRule="auto"/>
        <w:ind w:firstLine="540"/>
        <w:jc w:val="both"/>
      </w:pPr>
      <w:r>
        <w:rPr>
          <w:sz w:val="20"/>
        </w:rPr>
        <w:t xml:space="preserve">в местах поперечных разрытий улиц - в течение суток;</w:t>
      </w:r>
    </w:p>
    <w:p>
      <w:pPr>
        <w:pStyle w:val="0"/>
        <w:spacing w:before="200" w:lineRule="auto"/>
        <w:ind w:firstLine="540"/>
        <w:jc w:val="both"/>
      </w:pPr>
      <w:r>
        <w:rPr>
          <w:sz w:val="20"/>
        </w:rPr>
        <w:t xml:space="preserve">местах продольных разрытий проезжей части - в течение 5 суток;</w:t>
      </w:r>
    </w:p>
    <w:p>
      <w:pPr>
        <w:pStyle w:val="0"/>
        <w:spacing w:before="200" w:lineRule="auto"/>
        <w:ind w:firstLine="540"/>
        <w:jc w:val="both"/>
      </w:pPr>
      <w:r>
        <w:rPr>
          <w:sz w:val="20"/>
        </w:rPr>
        <w:t xml:space="preserve">местах раскопок местных проездов, тротуаров, набивных дорожек и газонов - не позднее 10 суток.</w:t>
      </w:r>
    </w:p>
    <w:p>
      <w:pPr>
        <w:pStyle w:val="0"/>
        <w:spacing w:before="200" w:lineRule="auto"/>
        <w:ind w:firstLine="540"/>
        <w:jc w:val="both"/>
      </w:pPr>
      <w:r>
        <w:rPr>
          <w:sz w:val="20"/>
        </w:rPr>
        <w:t xml:space="preserve">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pPr>
        <w:pStyle w:val="0"/>
        <w:spacing w:before="200" w:lineRule="auto"/>
        <w:ind w:firstLine="540"/>
        <w:jc w:val="both"/>
      </w:pPr>
      <w:r>
        <w:rPr>
          <w:sz w:val="20"/>
        </w:rPr>
        <w:t xml:space="preserve">На восстанавливаемом участке следует применять тип "дорожной одежды", существовавший ранее (до проведения земляных работ, строительства и реконструкции объектов недвижимости) или по согласованию с собственником объектов используют современные покрытия;</w:t>
      </w:r>
    </w:p>
    <w:p>
      <w:pPr>
        <w:pStyle w:val="0"/>
        <w:spacing w:before="200" w:lineRule="auto"/>
        <w:ind w:firstLine="540"/>
        <w:jc w:val="both"/>
      </w:pPr>
      <w:r>
        <w:rPr>
          <w:sz w:val="20"/>
        </w:rPr>
        <w:t xml:space="preserve">б) при восстановлении декоративных, технических, планировочных, конструктивных устройств:</w:t>
      </w:r>
    </w:p>
    <w:p>
      <w:pPr>
        <w:pStyle w:val="0"/>
        <w:spacing w:before="200" w:lineRule="auto"/>
        <w:ind w:firstLine="540"/>
        <w:jc w:val="both"/>
      </w:pPr>
      <w:r>
        <w:rPr>
          <w:sz w:val="20"/>
        </w:rPr>
        <w:t xml:space="preserve">Восстанавливаемые ограждения (заборы) следует устраивать преимущественно в виде живых изгородей из однорядных или многорядных посадок кустарников, из сборных железобетонных элементов, металлических секций, древесины и проволоки, из полимерных материалов. При выборе материала следует руководствоваться архитектурным замыслом, назначением, безопасностью, экономической и экологической целесообразностью, но и материалом предыдущего (или частично сохранившегося) ограждения (забора).</w:t>
      </w:r>
    </w:p>
    <w:p>
      <w:pPr>
        <w:pStyle w:val="0"/>
        <w:spacing w:before="200" w:lineRule="auto"/>
        <w:ind w:firstLine="540"/>
        <w:jc w:val="both"/>
      </w:pPr>
      <w:r>
        <w:rPr>
          <w:sz w:val="20"/>
        </w:rPr>
        <w:t xml:space="preserve">Цоколи следует выполнять из типовых элементов или из кирпича шириной не менее 39 см. Верх кирпичного цоколя должен быть прикрыт двускатным сливом из раствора класса не ниже В10 и марки по морозостойкости не менее F50.</w:t>
      </w:r>
    </w:p>
    <w:p>
      <w:pPr>
        <w:pStyle w:val="0"/>
        <w:spacing w:before="200" w:lineRule="auto"/>
        <w:ind w:firstLine="540"/>
        <w:jc w:val="both"/>
      </w:pPr>
      <w:r>
        <w:rPr>
          <w:sz w:val="20"/>
        </w:rPr>
        <w:t xml:space="preserve">Бортовые камни следует восстанавливать на грунтовом основании, уплотненном до плотности при коэффициенте не менее 0,98 или на бетонном основании с присыпкой грунтом с наружной стороны или укреплением бетоном. Борт должен повторять проектный профиль покрытия. Уступы в стыках бортовых камней в плане и профиле не допускаются. В местах пересечений внутриквартальных проездов и садовых дорожек следует устанавливать криволинейные бортовые камни. Устройство криволинейного борта радиусом 15 м и менее из прямолинейных камней не допускается. Швы между камнями должны быть не более 10 мм.</w:t>
      </w:r>
    </w:p>
    <w:p>
      <w:pPr>
        <w:pStyle w:val="0"/>
        <w:spacing w:before="200" w:lineRule="auto"/>
        <w:ind w:firstLine="540"/>
        <w:jc w:val="both"/>
      </w:pPr>
      <w:r>
        <w:rPr>
          <w:sz w:val="20"/>
        </w:rPr>
        <w:t xml:space="preserve">В местах пересечения внутриквартальных проездов и пешеходных дорожек с тротуарами и проезжей частью улиц бортовые камни должны заглубляться с устройством плавных примыканий для обеспечения проезда детских и инвалидных колясок, санок, а также въезда транспортных средств. В этих местах следует укладывать предупреждающие тактильные полосы.</w:t>
      </w:r>
    </w:p>
    <w:p>
      <w:pPr>
        <w:pStyle w:val="0"/>
        <w:spacing w:before="200" w:lineRule="auto"/>
        <w:ind w:firstLine="540"/>
        <w:jc w:val="both"/>
      </w:pPr>
      <w:r>
        <w:rPr>
          <w:sz w:val="20"/>
        </w:rPr>
        <w:t xml:space="preserve">Допускается устройство бортовых стенок из монолитного бетона класса по прочности на сжатие не ниже В25 и маркой по морозостойкости не менее F200.</w:t>
      </w:r>
    </w:p>
    <w:p>
      <w:pPr>
        <w:pStyle w:val="0"/>
        <w:spacing w:before="200" w:lineRule="auto"/>
        <w:ind w:firstLine="540"/>
        <w:jc w:val="both"/>
      </w:pPr>
      <w:r>
        <w:rPr>
          <w:sz w:val="20"/>
        </w:rPr>
        <w:t xml:space="preserve">Для восприятия нагрузок, возникающих при очистке снега, размеры бортовой стенки следует увеличивать по высоте и ширине на 5 см по сравнению с размерами бортовых камней.</w:t>
      </w:r>
    </w:p>
    <w:p>
      <w:pPr>
        <w:pStyle w:val="0"/>
        <w:spacing w:before="200" w:lineRule="auto"/>
        <w:ind w:firstLine="540"/>
        <w:jc w:val="both"/>
      </w:pPr>
      <w:r>
        <w:rPr>
          <w:sz w:val="20"/>
        </w:rPr>
        <w:t xml:space="preserve">Ступени наружных лестниц должны изготавливаться из бетона класса по прочности на сжатие не ниже В25 и марки по морозостойкости не менее F150 и быть с уклоном не менее 1% в сторону вышележащей ступени, а также вдоль ступени.</w:t>
      </w:r>
    </w:p>
    <w:p>
      <w:pPr>
        <w:pStyle w:val="0"/>
        <w:spacing w:before="200" w:lineRule="auto"/>
        <w:ind w:firstLine="540"/>
        <w:jc w:val="both"/>
      </w:pPr>
      <w:r>
        <w:rPr>
          <w:sz w:val="20"/>
        </w:rPr>
        <w:t xml:space="preserve">Восстановленные пандусы должны соответствовать строительным требованиям и быть пригодными для использования их по назначению;</w:t>
      </w:r>
    </w:p>
    <w:p>
      <w:pPr>
        <w:pStyle w:val="0"/>
        <w:spacing w:before="200" w:lineRule="auto"/>
        <w:ind w:firstLine="540"/>
        <w:jc w:val="both"/>
      </w:pPr>
      <w:r>
        <w:rPr>
          <w:sz w:val="20"/>
        </w:rPr>
        <w:t xml:space="preserve">в) при восстановлении элементов озеленения:</w:t>
      </w:r>
    </w:p>
    <w:p>
      <w:pPr>
        <w:pStyle w:val="0"/>
        <w:spacing w:before="200" w:lineRule="auto"/>
        <w:ind w:firstLine="540"/>
        <w:jc w:val="both"/>
      </w:pPr>
      <w:r>
        <w:rPr>
          <w:sz w:val="20"/>
        </w:rPr>
        <w:t xml:space="preserve">Работы по озеленению должны выполняться только после расстилки растительного грунта, устройства проездов, тротуаров, дорожек, площадок и оград и уборки остатков строительного мусора после их строительства.</w:t>
      </w:r>
    </w:p>
    <w:p>
      <w:pPr>
        <w:pStyle w:val="0"/>
        <w:spacing w:before="200" w:lineRule="auto"/>
        <w:ind w:firstLine="540"/>
        <w:jc w:val="both"/>
      </w:pPr>
      <w:r>
        <w:rPr>
          <w:sz w:val="20"/>
        </w:rPr>
        <w:t xml:space="preserve">Посадочные места для высадки деревьев и кустарников должны подготавливать заранее с тем, чтобы они возможно дольше могли подвергаться атмосферному воздействию и солнечному облучению. Допускается подготовка посадочных мест непосредственно перед посадками.</w:t>
      </w:r>
    </w:p>
    <w:p>
      <w:pPr>
        <w:pStyle w:val="0"/>
        <w:spacing w:before="200" w:lineRule="auto"/>
        <w:ind w:firstLine="540"/>
        <w:jc w:val="both"/>
      </w:pPr>
      <w:r>
        <w:rPr>
          <w:sz w:val="20"/>
        </w:rPr>
        <w:t xml:space="preserve">Ямы для посадки стандартных саженцев и саженцев с комом должны быть глубиной 75 - 90 см, для саженцев со стержневой корневой системой - 80 - 100 см. Стандартные саженцы следует высаживать в ямы диаметром 60 - 80 см. Размер ям для посадки саженцев с комом должен быть на 0,5 м больше наибольшего размера кома.</w:t>
      </w:r>
    </w:p>
    <w:p>
      <w:pPr>
        <w:pStyle w:val="0"/>
        <w:spacing w:before="200" w:lineRule="auto"/>
        <w:ind w:firstLine="540"/>
        <w:jc w:val="both"/>
      </w:pPr>
      <w:r>
        <w:rPr>
          <w:sz w:val="20"/>
        </w:rPr>
        <w:t xml:space="preserve">Кустарники и лианы следует высаживать в ямы и траншеи глубиной 50 см. Для одиночных кустов и лиан диаметр ям должен быть 50 см. Ширина траншей под групповые посадки кустарников должна быть 50 см для однорядной посадки с добавлением 20 см на каждый следующий ряд посадки.</w:t>
      </w:r>
    </w:p>
    <w:p>
      <w:pPr>
        <w:pStyle w:val="0"/>
        <w:spacing w:before="200" w:lineRule="auto"/>
        <w:ind w:firstLine="540"/>
        <w:jc w:val="both"/>
      </w:pPr>
      <w:r>
        <w:rPr>
          <w:sz w:val="20"/>
        </w:rPr>
        <w:t xml:space="preserve">Глубина и диаметр ям под многолетние цветочные растения должны быть 40 см.</w:t>
      </w:r>
    </w:p>
    <w:p>
      <w:pPr>
        <w:pStyle w:val="0"/>
        <w:spacing w:before="200" w:lineRule="auto"/>
        <w:ind w:firstLine="540"/>
        <w:jc w:val="both"/>
      </w:pPr>
      <w:r>
        <w:rPr>
          <w:sz w:val="20"/>
        </w:rPr>
        <w:t xml:space="preserve">Высадка цветов должна производиться утром или к концу дня. В пасмурную погоду высадка цветов может производиться в течение всего дня. Цветы должны высаживаться во влажную землю. Сжатие и заворот корней цветов при посадке не допускается. После первых трех поливок почва цветника должна быть присыпана просеянным перегноем или торфом (мульчирование). При отсутствии мульчирования рыхление почвы цветников и их прополку следует производить один раз в неделю и выполнять ее в течение месяца;</w:t>
      </w:r>
    </w:p>
    <w:p>
      <w:pPr>
        <w:pStyle w:val="0"/>
        <w:spacing w:before="200" w:lineRule="auto"/>
        <w:ind w:firstLine="540"/>
        <w:jc w:val="both"/>
      </w:pPr>
      <w:r>
        <w:rPr>
          <w:sz w:val="20"/>
        </w:rPr>
        <w:t xml:space="preserve">г) при восстановлении различных видов оборудования и оформления, в том числе фасадов зданий, строений, сооружений:</w:t>
      </w:r>
    </w:p>
    <w:p>
      <w:pPr>
        <w:pStyle w:val="0"/>
        <w:spacing w:before="200" w:lineRule="auto"/>
        <w:ind w:firstLine="540"/>
        <w:jc w:val="both"/>
      </w:pPr>
      <w:r>
        <w:rPr>
          <w:sz w:val="20"/>
        </w:rPr>
        <w:t xml:space="preserve">Восстановление уличного коммунально-бытового оборудования, игрового оборудования, спортивного оборудования должно осуществляться в соответствии со строительными и санитарными нормами.</w:t>
      </w:r>
    </w:p>
    <w:p>
      <w:pPr>
        <w:pStyle w:val="0"/>
        <w:spacing w:before="200" w:lineRule="auto"/>
        <w:ind w:firstLine="540"/>
        <w:jc w:val="both"/>
      </w:pPr>
      <w:r>
        <w:rPr>
          <w:sz w:val="20"/>
        </w:rPr>
        <w:t xml:space="preserve">Восстановление фасадов может быть выполнено как косметическое обновление или как капитальный ремонт фасадов.</w:t>
      </w:r>
    </w:p>
    <w:p>
      <w:pPr>
        <w:pStyle w:val="0"/>
        <w:spacing w:before="200" w:lineRule="auto"/>
        <w:ind w:firstLine="540"/>
        <w:jc w:val="both"/>
      </w:pPr>
      <w:r>
        <w:rPr>
          <w:sz w:val="20"/>
        </w:rPr>
        <w:t xml:space="preserve">Косметическое обновление (восстановление) фасадов применяется для тех объектов, которые находятся в удовлетворительном состоянии.</w:t>
      </w:r>
    </w:p>
    <w:p>
      <w:pPr>
        <w:pStyle w:val="0"/>
        <w:spacing w:before="200" w:lineRule="auto"/>
        <w:ind w:firstLine="540"/>
        <w:jc w:val="both"/>
      </w:pPr>
      <w:r>
        <w:rPr>
          <w:sz w:val="20"/>
        </w:rPr>
        <w:t xml:space="preserve">Капитальный ремонт (восстановление) фасадов включает в себя целый комплекс мероприятий, направленных на реставрацию поврежденных участков строений и возвращение их привлекательного внешнего вида. Им должны заниматься квалифицированные профессионалы, обладающие необходимыми знаниями и опытом работы в данной области.</w:t>
      </w:r>
    </w:p>
    <w:p>
      <w:pPr>
        <w:pStyle w:val="0"/>
        <w:spacing w:before="200" w:lineRule="auto"/>
        <w:ind w:firstLine="540"/>
        <w:jc w:val="both"/>
      </w:pPr>
      <w:r>
        <w:rPr>
          <w:sz w:val="20"/>
        </w:rPr>
        <w:t xml:space="preserve">Этот вид ремонта используется в следующих случаях:</w:t>
      </w:r>
    </w:p>
    <w:p>
      <w:pPr>
        <w:pStyle w:val="0"/>
        <w:spacing w:before="200" w:lineRule="auto"/>
        <w:ind w:firstLine="540"/>
        <w:jc w:val="both"/>
      </w:pPr>
      <w:r>
        <w:rPr>
          <w:sz w:val="20"/>
        </w:rPr>
        <w:t xml:space="preserve">если повреждение отделки превысило 30 процентов от всей площади;</w:t>
      </w:r>
    </w:p>
    <w:p>
      <w:pPr>
        <w:pStyle w:val="0"/>
        <w:spacing w:before="200" w:lineRule="auto"/>
        <w:ind w:firstLine="540"/>
        <w:jc w:val="both"/>
      </w:pPr>
      <w:r>
        <w:rPr>
          <w:sz w:val="20"/>
        </w:rPr>
        <w:t xml:space="preserve">изменение функционального предназначения объекта;</w:t>
      </w:r>
    </w:p>
    <w:p>
      <w:pPr>
        <w:pStyle w:val="0"/>
        <w:spacing w:before="200" w:lineRule="auto"/>
        <w:ind w:firstLine="540"/>
        <w:jc w:val="both"/>
      </w:pPr>
      <w:r>
        <w:rPr>
          <w:sz w:val="20"/>
        </w:rPr>
        <w:t xml:space="preserve">частичное восстановление фасада строения;</w:t>
      </w:r>
    </w:p>
    <w:p>
      <w:pPr>
        <w:pStyle w:val="0"/>
        <w:spacing w:before="200" w:lineRule="auto"/>
        <w:ind w:firstLine="540"/>
        <w:jc w:val="both"/>
      </w:pPr>
      <w:r>
        <w:rPr>
          <w:sz w:val="20"/>
        </w:rPr>
        <w:t xml:space="preserve">монтаж вентилируемого фасада;</w:t>
      </w:r>
    </w:p>
    <w:p>
      <w:pPr>
        <w:pStyle w:val="0"/>
        <w:spacing w:before="200" w:lineRule="auto"/>
        <w:ind w:firstLine="540"/>
        <w:jc w:val="both"/>
      </w:pPr>
      <w:r>
        <w:rPr>
          <w:sz w:val="20"/>
        </w:rPr>
        <w:t xml:space="preserve">д) при восстановлении малых архитектурных форм:</w:t>
      </w:r>
    </w:p>
    <w:p>
      <w:pPr>
        <w:pStyle w:val="0"/>
        <w:spacing w:before="200" w:lineRule="auto"/>
        <w:ind w:firstLine="540"/>
        <w:jc w:val="both"/>
      </w:pPr>
      <w:r>
        <w:rPr>
          <w:sz w:val="20"/>
        </w:rPr>
        <w:t xml:space="preserve">Восстановление малых архитектурных форм осуществляется в соответствии с строительными нормами и инструкцией производителя;</w:t>
      </w:r>
    </w:p>
    <w:p>
      <w:pPr>
        <w:pStyle w:val="0"/>
        <w:spacing w:before="200" w:lineRule="auto"/>
        <w:ind w:firstLine="540"/>
        <w:jc w:val="both"/>
      </w:pPr>
      <w:r>
        <w:rPr>
          <w:sz w:val="20"/>
        </w:rPr>
        <w:t xml:space="preserve">е) при восстановлении некапитальных нестационарных строений и сооружений:</w:t>
      </w:r>
    </w:p>
    <w:p>
      <w:pPr>
        <w:pStyle w:val="0"/>
        <w:spacing w:before="200" w:lineRule="auto"/>
        <w:ind w:firstLine="540"/>
        <w:jc w:val="both"/>
      </w:pPr>
      <w:r>
        <w:rPr>
          <w:sz w:val="20"/>
        </w:rPr>
        <w:t xml:space="preserve">При восстановлении временных построек, киосков, навесов и других сооружений необходимо улучшать визуальное восприятие среды городского округа и благоустройство территории и застройки;</w:t>
      </w:r>
    </w:p>
    <w:p>
      <w:pPr>
        <w:pStyle w:val="0"/>
        <w:spacing w:before="200" w:lineRule="auto"/>
        <w:ind w:firstLine="540"/>
        <w:jc w:val="both"/>
      </w:pPr>
      <w:r>
        <w:rPr>
          <w:sz w:val="20"/>
        </w:rPr>
        <w:t xml:space="preserve">ж) при восстановлении информационных щитов и указателей, применяемых как составные части благоустройства территории:</w:t>
      </w:r>
    </w:p>
    <w:p>
      <w:pPr>
        <w:pStyle w:val="0"/>
        <w:spacing w:before="200" w:lineRule="auto"/>
        <w:ind w:firstLine="540"/>
        <w:jc w:val="both"/>
      </w:pPr>
      <w:r>
        <w:rPr>
          <w:sz w:val="20"/>
        </w:rPr>
        <w:t xml:space="preserve">При восстановлении учитывается материал, из которых информационные щиты и указатели были выполнены до начала проведения земляных или строительных работ.</w:t>
      </w:r>
    </w:p>
    <w:p>
      <w:pPr>
        <w:pStyle w:val="0"/>
        <w:spacing w:before="200" w:lineRule="auto"/>
        <w:ind w:firstLine="540"/>
        <w:jc w:val="both"/>
      </w:pPr>
      <w:r>
        <w:rPr>
          <w:sz w:val="20"/>
        </w:rPr>
        <w:t xml:space="preserve">4.4.3. Вред, причиненный элементам благоустройства, подлежит возмещению в соответствии с законодательством Российской Федерации.</w:t>
      </w:r>
    </w:p>
    <w:p>
      <w:pPr>
        <w:pStyle w:val="0"/>
        <w:spacing w:before="200" w:lineRule="auto"/>
        <w:ind w:firstLine="540"/>
        <w:jc w:val="both"/>
      </w:pPr>
      <w:r>
        <w:rPr>
          <w:sz w:val="20"/>
        </w:rPr>
        <w:t xml:space="preserve">Работы по восстановлению и ремонту памятников, мемориалов, осуществляются физическими и (или) юридическим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pPr>
        <w:pStyle w:val="0"/>
        <w:jc w:val="both"/>
      </w:pPr>
      <w:r>
        <w:rPr>
          <w:sz w:val="20"/>
        </w:rPr>
      </w:r>
    </w:p>
    <w:p>
      <w:pPr>
        <w:pStyle w:val="2"/>
        <w:outlineLvl w:val="1"/>
        <w:jc w:val="center"/>
      </w:pPr>
      <w:r>
        <w:rPr>
          <w:sz w:val="20"/>
        </w:rPr>
        <w:t xml:space="preserve">Раздел 5. ОРГАНИЗАЦИЯ ОСВЕЩЕНИЯ ТЕРРИТОРИИ ГОРОДСКОГО ОКРУГА</w:t>
      </w:r>
    </w:p>
    <w:p>
      <w:pPr>
        <w:pStyle w:val="0"/>
        <w:jc w:val="both"/>
      </w:pPr>
      <w:r>
        <w:rPr>
          <w:sz w:val="20"/>
        </w:rPr>
      </w:r>
    </w:p>
    <w:p>
      <w:pPr>
        <w:pStyle w:val="0"/>
        <w:ind w:firstLine="540"/>
        <w:jc w:val="both"/>
      </w:pPr>
      <w:r>
        <w:rPr>
          <w:sz w:val="20"/>
        </w:rPr>
        <w:t xml:space="preserve">Искусственное освещение всех территорий должно отвечать требованиям межгосударственных стандартов, а также требованиям нормативных документов на правила устройства электроустановок и правила противопожарного режима.</w:t>
      </w:r>
    </w:p>
    <w:p>
      <w:pPr>
        <w:pStyle w:val="0"/>
        <w:spacing w:before="200" w:lineRule="auto"/>
        <w:ind w:firstLine="540"/>
        <w:jc w:val="both"/>
      </w:pPr>
      <w:r>
        <w:rPr>
          <w:sz w:val="20"/>
        </w:rPr>
        <w:t xml:space="preserve">Обязанность по освещению в темное время суток входных зон индивидуальных (частных) домов и земельных участков, прилегающей к ним территории возлагается на собственников, правообладателей или нанимателей жилых домов, части жилого дома.</w:t>
      </w:r>
    </w:p>
    <w:p>
      <w:pPr>
        <w:pStyle w:val="0"/>
        <w:jc w:val="both"/>
      </w:pPr>
      <w:r>
        <w:rPr>
          <w:sz w:val="20"/>
        </w:rPr>
        <w:t xml:space="preserve">(в ред. </w:t>
      </w:r>
      <w:hyperlink w:history="0" r:id="rId87"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Обязанность по освещению в темное время суток улиц, дорог, площадей, мостов, бульваров и пешеходных аллей, общественных и рекреационных территорий, прилегающих территорий многоквартирных домов, территорий промышленных и коммунальных организаций, а также арок входов, дорожных знаков и указателей возлагается на их собственников или уполномоченных собственником лиц.</w:t>
      </w:r>
    </w:p>
    <w:p>
      <w:pPr>
        <w:pStyle w:val="0"/>
        <w:jc w:val="both"/>
      </w:pPr>
      <w:r>
        <w:rPr>
          <w:sz w:val="20"/>
        </w:rPr>
        <w:t xml:space="preserve">(в ред. </w:t>
      </w:r>
      <w:hyperlink w:history="0" r:id="rId88"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Жилые помещения и придомовая территория должны обеспечиваться инсоляцией в соответствии с гигиеническими требованиями к инсоляции и солнцезащите помещений жилых и общественных зданий.</w:t>
      </w:r>
    </w:p>
    <w:p>
      <w:pPr>
        <w:pStyle w:val="0"/>
        <w:spacing w:before="200" w:lineRule="auto"/>
        <w:ind w:firstLine="540"/>
        <w:jc w:val="both"/>
      </w:pPr>
      <w:r>
        <w:rPr>
          <w:sz w:val="20"/>
        </w:rPr>
        <w:t xml:space="preserve">При выполнении работ по освещению территорий городского округа обеспечивается их безопасность.</w:t>
      </w:r>
    </w:p>
    <w:p>
      <w:pPr>
        <w:pStyle w:val="0"/>
        <w:spacing w:before="200" w:lineRule="auto"/>
        <w:ind w:firstLine="540"/>
        <w:jc w:val="both"/>
      </w:pPr>
      <w:r>
        <w:rPr>
          <w:sz w:val="20"/>
        </w:rPr>
        <w:t xml:space="preserve">Освещение территории городского округа осуществляется энергоснабжающей организацией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pPr>
        <w:pStyle w:val="0"/>
        <w:spacing w:before="200" w:lineRule="auto"/>
        <w:ind w:firstLine="540"/>
        <w:jc w:val="both"/>
      </w:pPr>
      <w:r>
        <w:rPr>
          <w:sz w:val="20"/>
        </w:rPr>
        <w:t xml:space="preserve">Строительство, эксплуатация, текущий и капитальный ремонт сетей наружного освещения улиц осуществляются специализированными организациями по договорам с администрацией городского округа.</w:t>
      </w:r>
    </w:p>
    <w:p>
      <w:pPr>
        <w:pStyle w:val="0"/>
        <w:spacing w:before="200" w:lineRule="auto"/>
        <w:ind w:firstLine="540"/>
        <w:jc w:val="both"/>
      </w:pPr>
      <w:r>
        <w:rPr>
          <w:sz w:val="20"/>
        </w:rPr>
        <w:t xml:space="preserve">Для защиты от графического вандализма конструкцию опор освещения и прочих объектов выбирают или проектируют рельефной, в том числе с использованием краски, содержащей рельефные частицы.</w:t>
      </w:r>
    </w:p>
    <w:p>
      <w:pPr>
        <w:pStyle w:val="0"/>
        <w:jc w:val="both"/>
      </w:pPr>
      <w:r>
        <w:rPr>
          <w:sz w:val="20"/>
        </w:rPr>
      </w:r>
    </w:p>
    <w:p>
      <w:pPr>
        <w:pStyle w:val="2"/>
        <w:outlineLvl w:val="2"/>
        <w:jc w:val="center"/>
      </w:pPr>
      <w:r>
        <w:rPr>
          <w:sz w:val="20"/>
        </w:rPr>
        <w:t xml:space="preserve">5.1. Функциональное освещение</w:t>
      </w:r>
    </w:p>
    <w:p>
      <w:pPr>
        <w:pStyle w:val="0"/>
        <w:jc w:val="both"/>
      </w:pPr>
      <w:r>
        <w:rPr>
          <w:sz w:val="20"/>
        </w:rPr>
      </w:r>
    </w:p>
    <w:p>
      <w:pPr>
        <w:pStyle w:val="0"/>
        <w:ind w:firstLine="540"/>
        <w:jc w:val="both"/>
      </w:pPr>
      <w:r>
        <w:rPr>
          <w:sz w:val="20"/>
        </w:rPr>
        <w:t xml:space="preserve">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pPr>
        <w:pStyle w:val="0"/>
        <w:spacing w:before="200" w:lineRule="auto"/>
        <w:ind w:firstLine="540"/>
        <w:jc w:val="both"/>
      </w:pPr>
      <w:r>
        <w:rPr>
          <w:sz w:val="20"/>
        </w:rPr>
        <w:t xml:space="preserve">В обычных установках светильники располагаются на опорах (венчающие, консольные), подвесах или фасадах (бра, плафоны). Их применяют в транспортных и пешеходных зонах как наиболее традиционные.</w:t>
      </w:r>
    </w:p>
    <w:p>
      <w:pPr>
        <w:pStyle w:val="0"/>
        <w:spacing w:before="200" w:lineRule="auto"/>
        <w:ind w:firstLine="540"/>
        <w:jc w:val="both"/>
      </w:pPr>
      <w:r>
        <w:rPr>
          <w:sz w:val="20"/>
        </w:rPr>
        <w:t xml:space="preserve">Высокомачтовые установки используются для освещения обширных пространств, транспортных развязок и магистралей, открытых паркингов.</w:t>
      </w:r>
    </w:p>
    <w:p>
      <w:pPr>
        <w:pStyle w:val="0"/>
        <w:spacing w:before="200" w:lineRule="auto"/>
        <w:ind w:firstLine="540"/>
        <w:jc w:val="both"/>
      </w:pPr>
      <w:r>
        <w:rPr>
          <w:sz w:val="20"/>
        </w:rPr>
        <w:t xml:space="preserve">В парапетных установках светильники встраивают линией или пунктиром в парапет, ограждающий проезжую часть путепроводов, мостов, эстакад, пандусов, развязок, а также тротуары и площадки. Их применение обосновывается технико-экономическими и (или) художественными аргументами.</w:t>
      </w:r>
    </w:p>
    <w:p>
      <w:pPr>
        <w:pStyle w:val="0"/>
        <w:spacing w:before="200" w:lineRule="auto"/>
        <w:ind w:firstLine="540"/>
        <w:jc w:val="both"/>
      </w:pPr>
      <w:r>
        <w:rPr>
          <w:sz w:val="20"/>
        </w:rPr>
        <w:t xml:space="preserve">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pPr>
        <w:pStyle w:val="0"/>
        <w:spacing w:before="200" w:lineRule="auto"/>
        <w:ind w:firstLine="540"/>
        <w:jc w:val="both"/>
      </w:pPr>
      <w:r>
        <w:rPr>
          <w:sz w:val="20"/>
        </w:rPr>
        <w:t xml:space="preserve">Светильники, встроенные в ступени, подпорные стенки, ограждения, цоколи зданий и сооружений, малые архитектурные формы, используются для освещения пешеходных зон территорий общественного назначения.</w:t>
      </w:r>
    </w:p>
    <w:p>
      <w:pPr>
        <w:pStyle w:val="0"/>
        <w:jc w:val="both"/>
      </w:pPr>
      <w:r>
        <w:rPr>
          <w:sz w:val="20"/>
        </w:rPr>
      </w:r>
    </w:p>
    <w:p>
      <w:pPr>
        <w:pStyle w:val="2"/>
        <w:outlineLvl w:val="2"/>
        <w:jc w:val="center"/>
      </w:pPr>
      <w:r>
        <w:rPr>
          <w:sz w:val="20"/>
        </w:rPr>
        <w:t xml:space="preserve">5.2. Архитектурная подсветка зданий, строений, сооружений</w:t>
      </w:r>
    </w:p>
    <w:p>
      <w:pPr>
        <w:pStyle w:val="0"/>
        <w:jc w:val="both"/>
      </w:pPr>
      <w:r>
        <w:rPr>
          <w:sz w:val="20"/>
        </w:rPr>
      </w:r>
    </w:p>
    <w:p>
      <w:pPr>
        <w:pStyle w:val="0"/>
        <w:ind w:firstLine="540"/>
        <w:jc w:val="both"/>
      </w:pPr>
      <w:r>
        <w:rPr>
          <w:sz w:val="20"/>
        </w:rPr>
        <w:t xml:space="preserve">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pPr>
        <w:pStyle w:val="0"/>
        <w:spacing w:before="200" w:lineRule="auto"/>
        <w:ind w:firstLine="540"/>
        <w:jc w:val="both"/>
      </w:pPr>
      <w:r>
        <w:rPr>
          <w:sz w:val="20"/>
        </w:rPr>
        <w:t xml:space="preserve">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pPr>
        <w:pStyle w:val="0"/>
        <w:spacing w:before="200" w:lineRule="auto"/>
        <w:ind w:firstLine="540"/>
        <w:jc w:val="both"/>
      </w:pPr>
      <w:r>
        <w:rPr>
          <w:sz w:val="20"/>
        </w:rPr>
        <w:t xml:space="preserve">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pPr>
        <w:pStyle w:val="0"/>
        <w:spacing w:before="200" w:lineRule="auto"/>
        <w:ind w:firstLine="540"/>
        <w:jc w:val="both"/>
      </w:pPr>
      <w:r>
        <w:rPr>
          <w:sz w:val="20"/>
        </w:rPr>
        <w:t xml:space="preserve">Над каждым основным входом в жилой дом должны быть установлены светильники, обеспечивающие на площадке входа освещенность не менее 6 лк для горизонтальной поверхности и не менее 10 лк для вертикальной поверхности на высоте 2,0 м от пола. Также должно быть предусмотрено освещение пешеходной дорожки у входа в здание.</w:t>
      </w:r>
    </w:p>
    <w:p>
      <w:pPr>
        <w:pStyle w:val="0"/>
        <w:jc w:val="both"/>
      </w:pPr>
      <w:r>
        <w:rPr>
          <w:sz w:val="20"/>
        </w:rPr>
      </w:r>
    </w:p>
    <w:p>
      <w:pPr>
        <w:pStyle w:val="2"/>
        <w:outlineLvl w:val="2"/>
        <w:jc w:val="center"/>
      </w:pPr>
      <w:r>
        <w:rPr>
          <w:sz w:val="20"/>
        </w:rPr>
        <w:t xml:space="preserve">5.3. Световая информация</w:t>
      </w:r>
    </w:p>
    <w:p>
      <w:pPr>
        <w:pStyle w:val="0"/>
        <w:jc w:val="both"/>
      </w:pPr>
      <w:r>
        <w:rPr>
          <w:sz w:val="20"/>
        </w:rPr>
      </w:r>
    </w:p>
    <w:p>
      <w:pPr>
        <w:pStyle w:val="0"/>
        <w:ind w:firstLine="540"/>
        <w:jc w:val="both"/>
      </w:pPr>
      <w:r>
        <w:rPr>
          <w:sz w:val="20"/>
        </w:rPr>
        <w:t xml:space="preserve">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противоречащего </w:t>
      </w:r>
      <w:hyperlink w:history="0" r:id="rId8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0"/>
            <w:color w:val="0000ff"/>
          </w:rPr>
          <w:t xml:space="preserve">Правилам</w:t>
        </w:r>
      </w:hyperlink>
      <w:r>
        <w:rPr>
          <w:sz w:val="20"/>
        </w:rPr>
        <w:t xml:space="preserve"> дорожного движения Российской Федерации (утверждены постановлением Совета Министров - Правительства РФ от 23 октября 1993 г. N 1090).</w:t>
      </w:r>
    </w:p>
    <w:p>
      <w:pPr>
        <w:pStyle w:val="0"/>
        <w:jc w:val="both"/>
      </w:pPr>
      <w:r>
        <w:rPr>
          <w:sz w:val="20"/>
        </w:rPr>
      </w:r>
    </w:p>
    <w:p>
      <w:pPr>
        <w:pStyle w:val="2"/>
        <w:outlineLvl w:val="2"/>
        <w:jc w:val="center"/>
      </w:pPr>
      <w:r>
        <w:rPr>
          <w:sz w:val="20"/>
        </w:rPr>
        <w:t xml:space="preserve">5.4. Источники света</w:t>
      </w:r>
    </w:p>
    <w:p>
      <w:pPr>
        <w:pStyle w:val="0"/>
        <w:jc w:val="both"/>
      </w:pPr>
      <w:r>
        <w:rPr>
          <w:sz w:val="20"/>
        </w:rPr>
      </w:r>
    </w:p>
    <w:p>
      <w:pPr>
        <w:pStyle w:val="0"/>
        <w:ind w:firstLine="540"/>
        <w:jc w:val="both"/>
      </w:pPr>
      <w:r>
        <w:rPr>
          <w:sz w:val="20"/>
        </w:rPr>
        <w:t xml:space="preserve">В стационарных установках ФО и АО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национальных стандартов.</w:t>
      </w:r>
    </w:p>
    <w:p>
      <w:pPr>
        <w:pStyle w:val="0"/>
        <w:spacing w:before="200" w:lineRule="auto"/>
        <w:ind w:firstLine="540"/>
        <w:jc w:val="both"/>
      </w:pPr>
      <w:r>
        <w:rPr>
          <w:sz w:val="20"/>
        </w:rPr>
        <w:t xml:space="preserve">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pStyle w:val="0"/>
        <w:spacing w:before="200" w:lineRule="auto"/>
        <w:ind w:firstLine="540"/>
        <w:jc w:val="both"/>
      </w:pPr>
      <w:r>
        <w:rPr>
          <w:sz w:val="20"/>
        </w:rPr>
        <w:t xml:space="preserve">В установках АО и СИ используют источники белого или цветного света с учетом формируемых условий световой и цветовой адаптации и суммарного зрительного эффекта, создаваемого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pPr>
        <w:pStyle w:val="0"/>
        <w:jc w:val="both"/>
      </w:pPr>
      <w:r>
        <w:rPr>
          <w:sz w:val="20"/>
        </w:rPr>
      </w:r>
    </w:p>
    <w:p>
      <w:pPr>
        <w:pStyle w:val="2"/>
        <w:outlineLvl w:val="2"/>
        <w:jc w:val="center"/>
      </w:pPr>
      <w:r>
        <w:rPr>
          <w:sz w:val="20"/>
        </w:rPr>
        <w:t xml:space="preserve">5.5. Освещение транспортных и пешеходных зон</w:t>
      </w:r>
    </w:p>
    <w:p>
      <w:pPr>
        <w:pStyle w:val="0"/>
        <w:jc w:val="both"/>
      </w:pPr>
      <w:r>
        <w:rPr>
          <w:sz w:val="20"/>
        </w:rPr>
      </w:r>
    </w:p>
    <w:p>
      <w:pPr>
        <w:pStyle w:val="0"/>
        <w:ind w:firstLine="540"/>
        <w:jc w:val="both"/>
      </w:pPr>
      <w:r>
        <w:rPr>
          <w:sz w:val="20"/>
        </w:rPr>
        <w:t xml:space="preserve">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w:t>
      </w:r>
    </w:p>
    <w:p>
      <w:pPr>
        <w:pStyle w:val="0"/>
        <w:spacing w:before="200" w:lineRule="auto"/>
        <w:ind w:firstLine="540"/>
        <w:jc w:val="both"/>
      </w:pPr>
      <w:r>
        <w:rPr>
          <w:sz w:val="20"/>
        </w:rPr>
        <w:t xml:space="preserve">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pPr>
        <w:pStyle w:val="0"/>
        <w:spacing w:before="200" w:lineRule="auto"/>
        <w:ind w:firstLine="540"/>
        <w:jc w:val="both"/>
      </w:pPr>
      <w:r>
        <w:rPr>
          <w:sz w:val="20"/>
        </w:rPr>
        <w:t xml:space="preserve">Для освещения проезжей части улиц и сопутствующих им тротуаров необходимо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pPr>
        <w:pStyle w:val="0"/>
        <w:spacing w:before="200" w:lineRule="auto"/>
        <w:ind w:firstLine="540"/>
        <w:jc w:val="both"/>
      </w:pPr>
      <w:r>
        <w:rPr>
          <w:sz w:val="20"/>
        </w:rPr>
        <w:t xml:space="preserve">Выбор типа, расположения и способа установки светильников ФО транспортных и пешеходных зон осуществлять с учетом формируемого масштаба светопространств. Над проезжей частью улиц, дорог и площадей светильники на опорах необходимо устанавливать на высоте не менее 8 м. В пешеходных зонах высота установки светильников на опорах должна приниматься не менее 3,5 м и не более 5,5 м. Светильники (бра, плафоны) для освещения проездов, тротуаров и площадок, расположенных у зданий, необходимо устанавливать на высоте не менее 3 м.</w:t>
      </w:r>
    </w:p>
    <w:p>
      <w:pPr>
        <w:pStyle w:val="0"/>
        <w:spacing w:before="200" w:lineRule="auto"/>
        <w:ind w:firstLine="540"/>
        <w:jc w:val="both"/>
      </w:pPr>
      <w:r>
        <w:rPr>
          <w:sz w:val="20"/>
        </w:rPr>
        <w:t xml:space="preserve">Опоры уличных светильников для освещения проезжей части улиц располагаются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Опора не должна находиться между пожарным гидрантом и проезжей частью улиц и дорог. Опоры на пересечениях дорог устанавливаются до начала закругления тротуаров и не ближе 1,5 м от различного рода въездов, не нарушая единого строя линии их установки.</w:t>
      </w:r>
    </w:p>
    <w:p>
      <w:pPr>
        <w:pStyle w:val="0"/>
        <w:jc w:val="both"/>
      </w:pPr>
      <w:r>
        <w:rPr>
          <w:sz w:val="20"/>
        </w:rPr>
      </w:r>
    </w:p>
    <w:p>
      <w:pPr>
        <w:pStyle w:val="2"/>
        <w:outlineLvl w:val="2"/>
        <w:jc w:val="center"/>
      </w:pPr>
      <w:r>
        <w:rPr>
          <w:sz w:val="20"/>
        </w:rPr>
        <w:t xml:space="preserve">5.6. Режимы работы осветительных установок</w:t>
      </w:r>
    </w:p>
    <w:p>
      <w:pPr>
        <w:pStyle w:val="0"/>
        <w:jc w:val="both"/>
      </w:pPr>
      <w:r>
        <w:rPr>
          <w:sz w:val="20"/>
        </w:rPr>
      </w:r>
    </w:p>
    <w:p>
      <w:pPr>
        <w:pStyle w:val="0"/>
        <w:ind w:firstLine="540"/>
        <w:jc w:val="both"/>
      </w:pPr>
      <w:r>
        <w:rPr>
          <w:sz w:val="20"/>
        </w:rPr>
        <w:t xml:space="preserve">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городского округа в темное время суток предусматриваются следующие режимы их работы:</w:t>
      </w:r>
    </w:p>
    <w:p>
      <w:pPr>
        <w:pStyle w:val="0"/>
        <w:spacing w:before="200" w:lineRule="auto"/>
        <w:ind w:firstLine="540"/>
        <w:jc w:val="both"/>
      </w:pPr>
      <w:r>
        <w:rPr>
          <w:sz w:val="20"/>
        </w:rPr>
        <w:t xml:space="preserve">- вечерний будничный режим, когда функционируют все стационарные установки ФО, АО и СИ, за исключением систем праздничного освещения;</w:t>
      </w:r>
    </w:p>
    <w:p>
      <w:pPr>
        <w:pStyle w:val="0"/>
        <w:spacing w:before="200" w:lineRule="auto"/>
        <w:ind w:firstLine="540"/>
        <w:jc w:val="both"/>
      </w:pPr>
      <w:r>
        <w:rPr>
          <w:sz w:val="20"/>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городского округа;</w:t>
      </w:r>
    </w:p>
    <w:p>
      <w:pPr>
        <w:pStyle w:val="0"/>
        <w:spacing w:before="200" w:lineRule="auto"/>
        <w:ind w:firstLine="540"/>
        <w:jc w:val="both"/>
      </w:pPr>
      <w:r>
        <w:rPr>
          <w:sz w:val="20"/>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городского округа;</w:t>
      </w:r>
    </w:p>
    <w:p>
      <w:pPr>
        <w:pStyle w:val="0"/>
        <w:spacing w:before="200" w:lineRule="auto"/>
        <w:ind w:firstLine="540"/>
        <w:jc w:val="both"/>
      </w:pPr>
      <w:r>
        <w:rPr>
          <w:sz w:val="20"/>
        </w:rPr>
        <w:t xml:space="preserve">-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pPr>
        <w:pStyle w:val="0"/>
        <w:spacing w:before="200" w:lineRule="auto"/>
        <w:ind w:firstLine="540"/>
        <w:jc w:val="both"/>
      </w:pPr>
      <w:r>
        <w:rPr>
          <w:sz w:val="20"/>
        </w:rPr>
        <w:t xml:space="preserve">Включение всех групп осветительных установок независимо от их ведомственной принадлежности производится вечером при снижении уровня естественной освещенности до 20 лк.</w:t>
      </w:r>
    </w:p>
    <w:p>
      <w:pPr>
        <w:pStyle w:val="0"/>
        <w:jc w:val="both"/>
      </w:pPr>
      <w:r>
        <w:rPr>
          <w:sz w:val="20"/>
        </w:rPr>
      </w:r>
    </w:p>
    <w:bookmarkStart w:id="628" w:name="P628"/>
    <w:bookmarkEnd w:id="628"/>
    <w:p>
      <w:pPr>
        <w:pStyle w:val="2"/>
        <w:outlineLvl w:val="1"/>
        <w:jc w:val="center"/>
      </w:pPr>
      <w:r>
        <w:rPr>
          <w:sz w:val="20"/>
        </w:rPr>
        <w:t xml:space="preserve">Раздел 6. ОРГАНИЗАЦИЯ ОЗЕЛЕНЕНИЯ ТЕРРИТОРИИ</w:t>
      </w:r>
    </w:p>
    <w:p>
      <w:pPr>
        <w:pStyle w:val="2"/>
        <w:jc w:val="center"/>
      </w:pPr>
      <w:r>
        <w:rPr>
          <w:sz w:val="20"/>
        </w:rPr>
        <w:t xml:space="preserve">ГОРОДСКОГО ОКРУГА</w:t>
      </w:r>
    </w:p>
    <w:p>
      <w:pPr>
        <w:pStyle w:val="0"/>
        <w:jc w:val="both"/>
      </w:pPr>
      <w:r>
        <w:rPr>
          <w:sz w:val="20"/>
        </w:rPr>
      </w:r>
    </w:p>
    <w:bookmarkStart w:id="631" w:name="P631"/>
    <w:bookmarkEnd w:id="631"/>
    <w:p>
      <w:pPr>
        <w:pStyle w:val="2"/>
        <w:outlineLvl w:val="2"/>
        <w:jc w:val="center"/>
      </w:pPr>
      <w:r>
        <w:rPr>
          <w:sz w:val="20"/>
        </w:rPr>
        <w:t xml:space="preserve">6.1. Порядок создания расположенных в границах городского</w:t>
      </w:r>
    </w:p>
    <w:p>
      <w:pPr>
        <w:pStyle w:val="2"/>
        <w:jc w:val="center"/>
      </w:pPr>
      <w:r>
        <w:rPr>
          <w:sz w:val="20"/>
        </w:rPr>
        <w:t xml:space="preserve">округа газонов, цветников и иных территорий, занятых</w:t>
      </w:r>
    </w:p>
    <w:p>
      <w:pPr>
        <w:pStyle w:val="2"/>
        <w:jc w:val="center"/>
      </w:pPr>
      <w:r>
        <w:rPr>
          <w:sz w:val="20"/>
        </w:rPr>
        <w:t xml:space="preserve">травянистыми растениями</w:t>
      </w:r>
    </w:p>
    <w:p>
      <w:pPr>
        <w:pStyle w:val="0"/>
        <w:jc w:val="both"/>
      </w:pPr>
      <w:r>
        <w:rPr>
          <w:sz w:val="20"/>
        </w:rPr>
      </w:r>
    </w:p>
    <w:p>
      <w:pPr>
        <w:pStyle w:val="0"/>
        <w:ind w:firstLine="540"/>
        <w:jc w:val="both"/>
      </w:pPr>
      <w:r>
        <w:rPr>
          <w:sz w:val="20"/>
        </w:rPr>
        <w:t xml:space="preserve">6.1.1. На территории городского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тому подобное).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тому подобное) на естественных и искусственных элементах рельефа, крышах (крышное озеленение), фасадах (вертикальное озеленение) зданий и сооружений.</w:t>
      </w:r>
    </w:p>
    <w:p>
      <w:pPr>
        <w:pStyle w:val="0"/>
        <w:spacing w:before="200" w:lineRule="auto"/>
        <w:ind w:firstLine="540"/>
        <w:jc w:val="both"/>
      </w:pPr>
      <w:r>
        <w:rPr>
          <w:sz w:val="20"/>
        </w:rPr>
        <w:t xml:space="preserve">6.1.2. Проектирование озеленения и формирование системы зеленых насаждений на территории городского округа ведется с учетом факторов потери (в той или иной степени) способности экосистем городского округа к саморегуляции. Для обеспечения жизнеспособности насаждений на озеленяемых территориях городского округа необходимо:</w:t>
      </w:r>
    </w:p>
    <w:p>
      <w:pPr>
        <w:pStyle w:val="0"/>
        <w:spacing w:before="200" w:lineRule="auto"/>
        <w:ind w:firstLine="540"/>
        <w:jc w:val="both"/>
      </w:pPr>
      <w:r>
        <w:rPr>
          <w:sz w:val="20"/>
        </w:rPr>
        <w:t xml:space="preserve">-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pStyle w:val="0"/>
        <w:spacing w:before="200" w:lineRule="auto"/>
        <w:ind w:firstLine="540"/>
        <w:jc w:val="both"/>
      </w:pPr>
      <w:r>
        <w:rPr>
          <w:sz w:val="20"/>
        </w:rPr>
        <w:t xml:space="preserve">- учитывать степень техногенных нагрузок от прилегающих территорий;</w:t>
      </w:r>
    </w:p>
    <w:p>
      <w:pPr>
        <w:pStyle w:val="0"/>
        <w:spacing w:before="200" w:lineRule="auto"/>
        <w:ind w:firstLine="540"/>
        <w:jc w:val="both"/>
      </w:pPr>
      <w:r>
        <w:rPr>
          <w:sz w:val="20"/>
        </w:rPr>
        <w:t xml:space="preserve">-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pStyle w:val="0"/>
        <w:spacing w:before="200" w:lineRule="auto"/>
        <w:ind w:firstLine="540"/>
        <w:jc w:val="both"/>
      </w:pPr>
      <w:r>
        <w:rPr>
          <w:sz w:val="20"/>
        </w:rPr>
        <w:t xml:space="preserve">6.1.3. При озеленении территории общественных пространств и объектов рекреации,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w:t>
      </w:r>
    </w:p>
    <w:p>
      <w:pPr>
        <w:pStyle w:val="0"/>
        <w:spacing w:before="200" w:lineRule="auto"/>
        <w:ind w:firstLine="540"/>
        <w:jc w:val="both"/>
      </w:pPr>
      <w:r>
        <w:rPr>
          <w:sz w:val="20"/>
        </w:rPr>
        <w:t xml:space="preserve">6.1.4. Обязательное цветочное оформление следует вводить только при условии комплексной оценки территории конкретного объекта с учетом его местоположения, рекреационной нагрузки, наличия иных близлежащих объектов озеленения и цветочного оформления.</w:t>
      </w:r>
    </w:p>
    <w:p>
      <w:pPr>
        <w:pStyle w:val="0"/>
        <w:spacing w:before="200" w:lineRule="auto"/>
        <w:ind w:firstLine="540"/>
        <w:jc w:val="both"/>
      </w:pPr>
      <w:r>
        <w:rPr>
          <w:sz w:val="20"/>
        </w:rPr>
        <w:t xml:space="preserve">В цветочное оформление аллей включают цветники, рабатки, партеры, бордюры, свободные композиции летников и многолетников на газоне, переносные вазоны.</w:t>
      </w:r>
    </w:p>
    <w:p>
      <w:pPr>
        <w:pStyle w:val="0"/>
        <w:spacing w:before="200" w:lineRule="auto"/>
        <w:ind w:firstLine="540"/>
        <w:jc w:val="both"/>
      </w:pPr>
      <w:r>
        <w:rPr>
          <w:sz w:val="20"/>
        </w:rPr>
        <w:t xml:space="preserve">6.1.5. На территориях с большой площадью замощенных поверхностей, высокой плотностью застройки и подземных коммуникаций других административных округов для целей озеленения используются отмостки зданий, поверхности фасадов и крыш, мобильное озеленение.</w:t>
      </w:r>
    </w:p>
    <w:p>
      <w:pPr>
        <w:pStyle w:val="0"/>
        <w:spacing w:before="200" w:lineRule="auto"/>
        <w:ind w:firstLine="540"/>
        <w:jc w:val="both"/>
      </w:pPr>
      <w:r>
        <w:rPr>
          <w:sz w:val="20"/>
        </w:rPr>
        <w:t xml:space="preserve">6.1.6. При разработке проекта озеленения следует учитывать минимальные расстояния удаления зеленых насаждений от улиц и дорог местного значения до ствола 2 - 3 м, от проездов до ствола 1,5 - 2 м. Приведенные нормы относятся к деревьям с диаметром крон не более 5 м и должны быть увеличены для деревьев с кроной большего диаметра.</w:t>
      </w:r>
    </w:p>
    <w:p>
      <w:pPr>
        <w:pStyle w:val="0"/>
        <w:spacing w:before="200" w:lineRule="auto"/>
        <w:ind w:firstLine="540"/>
        <w:jc w:val="both"/>
      </w:pPr>
      <w:r>
        <w:rPr>
          <w:sz w:val="20"/>
        </w:rPr>
        <w:t xml:space="preserve">При посадке деревьев в зонах действия теплотрасс обязательно учитывать фактор прогревания почвы в обе стороны от оси теплотрассы на расстояние: интенсивного прогревания - до 2 м, среднего - 2 - 6 м, слабого - 6 - 10 м. У теплотрасс запрещается размещать: липу, клен, сирень, жимолость - ближе 2 м, тополь, боярышник, кизильник, дерен, лиственницу, березу - ближе 3 - 4 м.</w:t>
      </w:r>
    </w:p>
    <w:p>
      <w:pPr>
        <w:pStyle w:val="0"/>
        <w:spacing w:before="200" w:lineRule="auto"/>
        <w:ind w:firstLine="540"/>
        <w:jc w:val="both"/>
      </w:pPr>
      <w:r>
        <w:rPr>
          <w:sz w:val="20"/>
        </w:rPr>
        <w:t xml:space="preserve">6.1.7. Для защиты от ветра необходимо использовать зеленые насаждения ажурной конструкции с вертикальной сомкнутостью полога 60 - 70%.</w:t>
      </w:r>
    </w:p>
    <w:p>
      <w:pPr>
        <w:pStyle w:val="0"/>
        <w:spacing w:before="200" w:lineRule="auto"/>
        <w:ind w:firstLine="540"/>
        <w:jc w:val="both"/>
      </w:pPr>
      <w:r>
        <w:rPr>
          <w:sz w:val="20"/>
        </w:rPr>
        <w:t xml:space="preserve">Шумозащитные насаждения необходимо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w:t>
      </w:r>
    </w:p>
    <w:p>
      <w:pPr>
        <w:pStyle w:val="0"/>
        <w:spacing w:before="200" w:lineRule="auto"/>
        <w:ind w:firstLine="540"/>
        <w:jc w:val="both"/>
      </w:pPr>
      <w:r>
        <w:rPr>
          <w:sz w:val="20"/>
        </w:rPr>
        <w:t xml:space="preserve">6.1.8. Промышленные организации должны создавать защитные зеленые полосы, ограждая производственные сооружения от жилых кварталов, благоустраивать и содержать в исправности и чистоте выезды из организации и строек на улицы.</w:t>
      </w:r>
    </w:p>
    <w:p>
      <w:pPr>
        <w:pStyle w:val="0"/>
        <w:spacing w:before="200" w:lineRule="auto"/>
        <w:ind w:firstLine="540"/>
        <w:jc w:val="both"/>
      </w:pPr>
      <w:r>
        <w:rPr>
          <w:sz w:val="20"/>
        </w:rPr>
        <w:t xml:space="preserve">В условиях высокого уровня загрязнения воздуха формируют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pStyle w:val="0"/>
        <w:spacing w:before="200" w:lineRule="auto"/>
        <w:ind w:firstLine="540"/>
        <w:jc w:val="both"/>
      </w:pPr>
      <w:r>
        <w:rPr>
          <w:sz w:val="20"/>
        </w:rPr>
        <w:t xml:space="preserve">6.1.9. Озеленение новых территорий должно входить в общий комплекс строительных работ и заканчиваться ко времени ввода объекта в эксплуатацию (то есть после очистки территорий от остатков строительных материалов, мусора, прокладки подземных коммуникаций и сооружений, прокладки дорог, проездов, тротуаров, устройства площадок и оград) или после завершения определенного этапа строительства. Новые посадки, особенно деревьев на придомовых территориях, проводятся по проектам в установленном порядке.</w:t>
      </w:r>
    </w:p>
    <w:p>
      <w:pPr>
        <w:pStyle w:val="0"/>
        <w:spacing w:before="200" w:lineRule="auto"/>
        <w:ind w:firstLine="540"/>
        <w:jc w:val="both"/>
      </w:pPr>
      <w:r>
        <w:rPr>
          <w:sz w:val="20"/>
        </w:rPr>
        <w:t xml:space="preserve">6.1.10. Площадь зеленых насаждений должна составлять не менее 20% площади городского округа.</w:t>
      </w:r>
    </w:p>
    <w:p>
      <w:pPr>
        <w:pStyle w:val="0"/>
        <w:spacing w:before="200" w:lineRule="auto"/>
        <w:ind w:firstLine="540"/>
        <w:jc w:val="both"/>
      </w:pPr>
      <w:r>
        <w:rPr>
          <w:sz w:val="20"/>
        </w:rPr>
        <w:t xml:space="preserve">Газон должен составлять не менее 30% всей площади озеленения.</w:t>
      </w:r>
    </w:p>
    <w:p>
      <w:pPr>
        <w:pStyle w:val="0"/>
        <w:spacing w:before="200" w:lineRule="auto"/>
        <w:ind w:firstLine="540"/>
        <w:jc w:val="both"/>
      </w:pPr>
      <w:r>
        <w:rPr>
          <w:sz w:val="20"/>
        </w:rPr>
        <w:t xml:space="preserve">Удельный вес цветников в общем балансе озеленения должен составлять 1,5 - 3%. В общей площади цветников 55 - 60% должны занимать многолетние растения.</w:t>
      </w:r>
    </w:p>
    <w:p>
      <w:pPr>
        <w:pStyle w:val="0"/>
        <w:spacing w:before="200" w:lineRule="auto"/>
        <w:ind w:firstLine="540"/>
        <w:jc w:val="both"/>
      </w:pPr>
      <w:r>
        <w:rPr>
          <w:sz w:val="20"/>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w:history="0" r:id="rId90" w:tooltip="Постановление Главного государственного санитарного врача РФ от 25.09.2007 N 74 (ред. от 29.12.2025) &quot;О введении в действие новой редакции санитарно-эпидемиологических правил и нормативов СанПиН 2.2.1/2.1.1.1200-03 &quot;Санитарно-защитные зоны и санитарная классификация предприятий, сооружений и иных объектов&quot; (Зарегистрировано в Минюсте России 25.01.2008 N 10995) {КонсультантПлюс}">
        <w:r>
          <w:rPr>
            <w:sz w:val="20"/>
            <w:color w:val="0000ff"/>
          </w:rPr>
          <w:t xml:space="preserve">СанПиН 2.2.1/2.1.1.1200-03</w:t>
        </w:r>
      </w:hyperlink>
      <w:r>
        <w:rPr>
          <w:sz w:val="20"/>
        </w:rPr>
        <w:t xml:space="preserve"> "Санитарно-защитные зоны и санитарная классификация предприятий, сооружений и иных объектов".</w:t>
      </w:r>
    </w:p>
    <w:p>
      <w:pPr>
        <w:pStyle w:val="0"/>
        <w:spacing w:before="200" w:lineRule="auto"/>
        <w:ind w:firstLine="540"/>
        <w:jc w:val="both"/>
      </w:pPr>
      <w:r>
        <w:rPr>
          <w:sz w:val="20"/>
        </w:rPr>
        <w:t xml:space="preserve">6.1.11. Подбор ассортимента деревьев и кустарников, цветущих растений и газонных трав определяется почвенно-грунтовыми и климатическими условиями района произрастания. Во всех случаях отдается предпочтение местным породам.</w:t>
      </w:r>
    </w:p>
    <w:p>
      <w:pPr>
        <w:pStyle w:val="0"/>
        <w:spacing w:before="200" w:lineRule="auto"/>
        <w:ind w:firstLine="540"/>
        <w:jc w:val="both"/>
      </w:pPr>
      <w:r>
        <w:rPr>
          <w:sz w:val="20"/>
        </w:rPr>
        <w:t xml:space="preserve">При озеленении территории детских садов и школ, на всех видах детских площадок не допускается применение растений с ядовитыми плодами и с колючками.</w:t>
      </w:r>
    </w:p>
    <w:p>
      <w:pPr>
        <w:pStyle w:val="0"/>
        <w:spacing w:before="200" w:lineRule="auto"/>
        <w:ind w:firstLine="540"/>
        <w:jc w:val="both"/>
      </w:pPr>
      <w:r>
        <w:rPr>
          <w:sz w:val="20"/>
        </w:rPr>
        <w:t xml:space="preserve">Абзац исключен. - </w:t>
      </w:r>
      <w:hyperlink w:history="0" r:id="rId91"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Решение</w:t>
        </w:r>
      </w:hyperlink>
      <w:r>
        <w:rPr>
          <w:sz w:val="20"/>
        </w:rPr>
        <w:t xml:space="preserve"> Думы городского округа Кинель Самарской области от 28.03.2024 N 333.</w:t>
      </w:r>
    </w:p>
    <w:p>
      <w:pPr>
        <w:pStyle w:val="0"/>
        <w:spacing w:before="200" w:lineRule="auto"/>
        <w:ind w:firstLine="540"/>
        <w:jc w:val="both"/>
      </w:pPr>
      <w:r>
        <w:rPr>
          <w:sz w:val="20"/>
        </w:rPr>
        <w:t xml:space="preserve">Для создания газонов улучшенного типа применять повышенную норму высева семян трав одного злака. Обыкновенный газон засевать смесью трав со средней нормой высева. Подбор компонентов травосмесей определяется почвенно-климатическими условиями района озеленения.</w:t>
      </w:r>
    </w:p>
    <w:p>
      <w:pPr>
        <w:pStyle w:val="0"/>
        <w:spacing w:before="200" w:lineRule="auto"/>
        <w:ind w:firstLine="540"/>
        <w:jc w:val="both"/>
      </w:pPr>
      <w:r>
        <w:rPr>
          <w:sz w:val="20"/>
        </w:rPr>
        <w:t xml:space="preserve">6.1.12. Размещение элементов озеленения может носить как регулярный, так и свободный характер.</w:t>
      </w:r>
    </w:p>
    <w:p>
      <w:pPr>
        <w:pStyle w:val="0"/>
        <w:spacing w:before="200" w:lineRule="auto"/>
        <w:ind w:firstLine="540"/>
        <w:jc w:val="both"/>
      </w:pPr>
      <w:r>
        <w:rPr>
          <w:sz w:val="20"/>
        </w:rPr>
        <w:t xml:space="preserve">Ящики для цветов устанавливаются на балконах в соответствии с указаниями проекта. Изменять оформление балконов и устанавливать новые кронштейны для крепления цветочных ящиков допускается лишь по проекту и согласованию с администрацией городского округа.</w:t>
      </w:r>
    </w:p>
    <w:p>
      <w:pPr>
        <w:pStyle w:val="0"/>
        <w:spacing w:before="200" w:lineRule="auto"/>
        <w:ind w:firstLine="540"/>
        <w:jc w:val="both"/>
      </w:pPr>
      <w:r>
        <w:rPr>
          <w:sz w:val="20"/>
        </w:rPr>
        <w:t xml:space="preserve">6.1.13. При проведении озеленительных работ особое внимание уделять сохранению или созданию верхнего плодородного слоя земли, а при его отсутствии - привозить грунт.</w:t>
      </w:r>
    </w:p>
    <w:p>
      <w:pPr>
        <w:pStyle w:val="0"/>
        <w:jc w:val="both"/>
      </w:pPr>
      <w:r>
        <w:rPr>
          <w:sz w:val="20"/>
        </w:rPr>
      </w:r>
    </w:p>
    <w:p>
      <w:pPr>
        <w:pStyle w:val="2"/>
        <w:outlineLvl w:val="3"/>
        <w:jc w:val="center"/>
      </w:pPr>
      <w:r>
        <w:rPr>
          <w:sz w:val="20"/>
        </w:rPr>
        <w:t xml:space="preserve">Стационарное и мобильное озеленение</w:t>
      </w:r>
    </w:p>
    <w:p>
      <w:pPr>
        <w:pStyle w:val="2"/>
        <w:jc w:val="center"/>
      </w:pPr>
      <w:r>
        <w:rPr>
          <w:sz w:val="20"/>
        </w:rPr>
        <w:t xml:space="preserve">на фасадах (вертикальное озеленение) зданий и сооружений</w:t>
      </w:r>
    </w:p>
    <w:p>
      <w:pPr>
        <w:pStyle w:val="0"/>
        <w:jc w:val="both"/>
      </w:pPr>
      <w:r>
        <w:rPr>
          <w:sz w:val="20"/>
        </w:rPr>
      </w:r>
    </w:p>
    <w:p>
      <w:pPr>
        <w:pStyle w:val="0"/>
        <w:ind w:firstLine="540"/>
        <w:jc w:val="both"/>
      </w:pPr>
      <w:r>
        <w:rPr>
          <w:sz w:val="20"/>
        </w:rPr>
        <w:t xml:space="preserve">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их фрагментов, если эти здания и сооружения имеют фасады или широкие (шириной не менее 5 м) плоскости наружных стен без проемов. Высоту вертикального озеленения необходимо ограничивать тремя этажами.</w:t>
      </w:r>
    </w:p>
    <w:p>
      <w:pPr>
        <w:pStyle w:val="0"/>
        <w:spacing w:before="200" w:lineRule="auto"/>
        <w:ind w:firstLine="540"/>
        <w:jc w:val="both"/>
      </w:pPr>
      <w:r>
        <w:rPr>
          <w:sz w:val="20"/>
        </w:rPr>
        <w:t xml:space="preserve">При проектировании строительства и реконструкции зданий и сооружений с горизонтальными или малоуклонными крышами на территориях городского округа со сложившейся высокоплотной застройкой может быть предусмотрено обязательное устройство вертикального озеленения.</w:t>
      </w:r>
    </w:p>
    <w:p>
      <w:pPr>
        <w:pStyle w:val="0"/>
        <w:spacing w:before="200" w:lineRule="auto"/>
        <w:ind w:firstLine="540"/>
        <w:jc w:val="both"/>
      </w:pPr>
      <w:r>
        <w:rPr>
          <w:sz w:val="20"/>
        </w:rPr>
        <w:t xml:space="preserve">Вертикальное озеленение не должно носить компенсационного характера.</w:t>
      </w:r>
    </w:p>
    <w:p>
      <w:pPr>
        <w:pStyle w:val="0"/>
        <w:spacing w:before="200" w:lineRule="auto"/>
        <w:ind w:firstLine="540"/>
        <w:jc w:val="both"/>
      </w:pPr>
      <w:r>
        <w:rPr>
          <w:sz w:val="20"/>
        </w:rPr>
        <w:t xml:space="preserve">При проектировании вертикального озеленения предусматривают обеспечение безопасности крепления и использования грунтового покрытия, контейнеров, вазонов и прочее, водоотвод в теплое время года, гидро- и пароизоляцию конструкций и помещений, теплозащитные качества наружных ограждений здания или сооружения, на которых размещены указанные виды озеленения.</w:t>
      </w:r>
    </w:p>
    <w:p>
      <w:pPr>
        <w:pStyle w:val="0"/>
        <w:spacing w:before="200" w:lineRule="auto"/>
        <w:ind w:firstLine="540"/>
        <w:jc w:val="both"/>
      </w:pPr>
      <w:r>
        <w:rPr>
          <w:sz w:val="20"/>
        </w:rPr>
        <w:t xml:space="preserve">В целях предотвращения повреждения растениями отделки фасадов зданий и сооружений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тому подобное.</w:t>
      </w:r>
    </w:p>
    <w:p>
      <w:pPr>
        <w:pStyle w:val="0"/>
        <w:spacing w:before="200" w:lineRule="auto"/>
        <w:ind w:firstLine="540"/>
        <w:jc w:val="both"/>
      </w:pPr>
      <w:r>
        <w:rPr>
          <w:sz w:val="20"/>
        </w:rPr>
        <w:t xml:space="preserve">При размещении таких конструкций необходимо учитывать обеспечение наличия воздушного зазора между растениями и фасадом. Величину воздушного зазора назначать в зависимости от вида используемых растений не менее 20 см.</w:t>
      </w:r>
    </w:p>
    <w:p>
      <w:pPr>
        <w:pStyle w:val="0"/>
        <w:spacing w:before="200" w:lineRule="auto"/>
        <w:ind w:firstLine="540"/>
        <w:jc w:val="both"/>
      </w:pPr>
      <w:r>
        <w:rPr>
          <w:sz w:val="20"/>
        </w:rPr>
        <w:t xml:space="preserve">Устройство вертикального озеленения на зданиях и сооружениях не должно приводить к нарушению предъявляемых к ним противопожарных требований.</w:t>
      </w:r>
    </w:p>
    <w:p>
      <w:pPr>
        <w:pStyle w:val="0"/>
        <w:spacing w:before="200" w:lineRule="auto"/>
        <w:ind w:firstLine="540"/>
        <w:jc w:val="both"/>
      </w:pPr>
      <w:r>
        <w:rPr>
          <w:sz w:val="20"/>
        </w:rPr>
        <w:t xml:space="preserve">Конструкции, применяемые для вертикального озеленения, необходимо выполнять из долговечных и огнестойких материалов. В случае использования в них древесины необходимо ее предварительно пропитывать антипиренами. В местах крепления конструкции к фасаду следует обеспечивать сохранность наружных ограждений озеленяемого объекта.</w:t>
      </w:r>
    </w:p>
    <w:p>
      <w:pPr>
        <w:pStyle w:val="0"/>
        <w:jc w:val="both"/>
      </w:pPr>
      <w:r>
        <w:rPr>
          <w:sz w:val="20"/>
        </w:rPr>
      </w:r>
    </w:p>
    <w:p>
      <w:pPr>
        <w:pStyle w:val="2"/>
        <w:outlineLvl w:val="3"/>
        <w:jc w:val="center"/>
      </w:pPr>
      <w:r>
        <w:rPr>
          <w:sz w:val="20"/>
        </w:rPr>
        <w:t xml:space="preserve">Стационарное и мобильное озеленение на естественных</w:t>
      </w:r>
    </w:p>
    <w:p>
      <w:pPr>
        <w:pStyle w:val="2"/>
        <w:jc w:val="center"/>
      </w:pPr>
      <w:r>
        <w:rPr>
          <w:sz w:val="20"/>
        </w:rPr>
        <w:t xml:space="preserve">и искусственных элементах рельефа, крышах (крышное</w:t>
      </w:r>
    </w:p>
    <w:p>
      <w:pPr>
        <w:pStyle w:val="2"/>
        <w:jc w:val="center"/>
      </w:pPr>
      <w:r>
        <w:rPr>
          <w:sz w:val="20"/>
        </w:rPr>
        <w:t xml:space="preserve">озеленение) зданий и сооружений</w:t>
      </w:r>
    </w:p>
    <w:p>
      <w:pPr>
        <w:pStyle w:val="0"/>
        <w:jc w:val="both"/>
      </w:pPr>
      <w:r>
        <w:rPr>
          <w:sz w:val="20"/>
        </w:rPr>
      </w:r>
    </w:p>
    <w:p>
      <w:pPr>
        <w:pStyle w:val="0"/>
        <w:ind w:firstLine="540"/>
        <w:jc w:val="both"/>
      </w:pPr>
      <w:r>
        <w:rPr>
          <w:sz w:val="20"/>
        </w:rPr>
        <w:t xml:space="preserve">Озеленение неэксплуатируемых крыш необходимо применять в тех случаях, когда их отметка не превышает отметку отмостки более чем на 18 м.</w:t>
      </w:r>
    </w:p>
    <w:p>
      <w:pPr>
        <w:pStyle w:val="0"/>
        <w:jc w:val="both"/>
      </w:pPr>
      <w:r>
        <w:rPr>
          <w:sz w:val="20"/>
        </w:rPr>
      </w:r>
    </w:p>
    <w:p>
      <w:pPr>
        <w:pStyle w:val="2"/>
        <w:outlineLvl w:val="2"/>
        <w:jc w:val="center"/>
      </w:pPr>
      <w:r>
        <w:rPr>
          <w:sz w:val="20"/>
        </w:rPr>
        <w:t xml:space="preserve">6.2. Порядок содержания расположенных в границах городского</w:t>
      </w:r>
    </w:p>
    <w:p>
      <w:pPr>
        <w:pStyle w:val="2"/>
        <w:jc w:val="center"/>
      </w:pPr>
      <w:r>
        <w:rPr>
          <w:sz w:val="20"/>
        </w:rPr>
        <w:t xml:space="preserve">округа газонов, цветников и иных территорий, занятых</w:t>
      </w:r>
    </w:p>
    <w:p>
      <w:pPr>
        <w:pStyle w:val="2"/>
        <w:jc w:val="center"/>
      </w:pPr>
      <w:r>
        <w:rPr>
          <w:sz w:val="20"/>
        </w:rPr>
        <w:t xml:space="preserve">травянистыми растениями</w:t>
      </w:r>
    </w:p>
    <w:p>
      <w:pPr>
        <w:pStyle w:val="0"/>
        <w:jc w:val="both"/>
      </w:pPr>
      <w:r>
        <w:rPr>
          <w:sz w:val="20"/>
        </w:rPr>
      </w:r>
    </w:p>
    <w:p>
      <w:pPr>
        <w:pStyle w:val="0"/>
        <w:ind w:firstLine="540"/>
        <w:jc w:val="both"/>
      </w:pPr>
      <w:r>
        <w:rPr>
          <w:sz w:val="20"/>
        </w:rPr>
        <w:t xml:space="preserve">6.2.1. Озеленение территории, работы по содержанию парков, зеленых зон, содержание и охрана городских лесов осуществляются специализированными организациями по договорам с администрацией городского округа.</w:t>
      </w:r>
    </w:p>
    <w:p>
      <w:pPr>
        <w:pStyle w:val="0"/>
        <w:spacing w:before="200" w:lineRule="auto"/>
        <w:ind w:firstLine="540"/>
        <w:jc w:val="both"/>
      </w:pPr>
      <w:r>
        <w:rPr>
          <w:sz w:val="20"/>
        </w:rPr>
        <w:t xml:space="preserve">Комплекс агротехнических мероприятий по уходу и содержанию насаждений осуществляется владельцами зеленых насаждений собственными силами, в соответствии с "</w:t>
      </w:r>
      <w:hyperlink w:history="0" r:id="rId92" w:tooltip="Ссылка на КонсультантПлюс">
        <w:r>
          <w:rPr>
            <w:sz w:val="20"/>
            <w:color w:val="0000ff"/>
          </w:rPr>
          <w:t xml:space="preserve">Правилами</w:t>
        </w:r>
      </w:hyperlink>
      <w:r>
        <w:rPr>
          <w:sz w:val="20"/>
        </w:rPr>
        <w:t xml:space="preserve"> создания, охраны и содержания зеленых насаждений в городах Российской Федерации", утвержденными Госстроем России от 15.12.1999 N 153.</w:t>
      </w:r>
    </w:p>
    <w:p>
      <w:pPr>
        <w:pStyle w:val="0"/>
        <w:spacing w:before="200" w:lineRule="auto"/>
        <w:ind w:firstLine="540"/>
        <w:jc w:val="both"/>
      </w:pPr>
      <w:r>
        <w:rPr>
          <w:sz w:val="20"/>
        </w:rPr>
        <w:t xml:space="preserve">6.2.2. В состав работ по озеленению автомобильных дорог входят:</w:t>
      </w:r>
    </w:p>
    <w:p>
      <w:pPr>
        <w:pStyle w:val="0"/>
        <w:spacing w:before="200" w:lineRule="auto"/>
        <w:ind w:firstLine="540"/>
        <w:jc w:val="both"/>
      </w:pPr>
      <w:r>
        <w:rPr>
          <w:sz w:val="20"/>
        </w:rPr>
        <w:t xml:space="preserve">1) уход за посадками, обрезка веток для обеспечения видимости, уборка сухостоя, защита лесопосадок от пожаров, борьба с вредителями и болезнями растений, подсадка деревьев и кустарников;</w:t>
      </w:r>
    </w:p>
    <w:p>
      <w:pPr>
        <w:pStyle w:val="0"/>
        <w:spacing w:before="200" w:lineRule="auto"/>
        <w:ind w:firstLine="540"/>
        <w:jc w:val="both"/>
      </w:pPr>
      <w:r>
        <w:rPr>
          <w:sz w:val="20"/>
        </w:rPr>
        <w:t xml:space="preserve">2) скашивание травы на обочинах, откосах, разделительной полосе, полосе отвода и в подмостовой зоне, вырубка деревьев и кустарника с уборкой и утилизацией порубочных остатков; ликвидация нежелательной растительности химическим способом;</w:t>
      </w:r>
    </w:p>
    <w:p>
      <w:pPr>
        <w:pStyle w:val="0"/>
        <w:spacing w:before="200" w:lineRule="auto"/>
        <w:ind w:firstLine="540"/>
        <w:jc w:val="both"/>
      </w:pPr>
      <w:r>
        <w:rPr>
          <w:sz w:val="20"/>
        </w:rPr>
        <w:t xml:space="preserve">3) засев травами полосы отвода, разделительной полосы, откосов земляного полотна и резервов с проведением необходимых агротехнических мероприятий по созданию устойчивого дернового покрытия;</w:t>
      </w:r>
    </w:p>
    <w:p>
      <w:pPr>
        <w:pStyle w:val="0"/>
        <w:spacing w:before="200" w:lineRule="auto"/>
        <w:ind w:firstLine="540"/>
        <w:jc w:val="both"/>
      </w:pPr>
      <w:r>
        <w:rPr>
          <w:sz w:val="20"/>
        </w:rPr>
        <w:t xml:space="preserve">4) художественно-ландшафтное оформление дорог (разбивка цветочных клумб, посадка живых изгородей и другие работы).</w:t>
      </w:r>
    </w:p>
    <w:p>
      <w:pPr>
        <w:pStyle w:val="0"/>
        <w:spacing w:before="200" w:lineRule="auto"/>
        <w:ind w:firstLine="540"/>
        <w:jc w:val="both"/>
      </w:pPr>
      <w:r>
        <w:rPr>
          <w:sz w:val="20"/>
        </w:rPr>
        <w:t xml:space="preserve">6.2.3. Содержание зеленых насаждений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pPr>
        <w:pStyle w:val="0"/>
        <w:spacing w:before="200" w:lineRule="auto"/>
        <w:ind w:firstLine="540"/>
        <w:jc w:val="both"/>
      </w:pPr>
      <w:r>
        <w:rPr>
          <w:sz w:val="20"/>
        </w:rPr>
        <w:t xml:space="preserve">6.2.4. Уход за зелеными насаждениями проводят раздельно по каждой группе насаждений, при этом необходимо обязательно распределить территории на участки по интенсивности ухода.</w:t>
      </w:r>
    </w:p>
    <w:p>
      <w:pPr>
        <w:pStyle w:val="0"/>
        <w:spacing w:before="200" w:lineRule="auto"/>
        <w:ind w:firstLine="540"/>
        <w:jc w:val="both"/>
      </w:pPr>
      <w:r>
        <w:rPr>
          <w:sz w:val="20"/>
        </w:rPr>
        <w:t xml:space="preserve">Наиболее интенсивному уходу подлежат:</w:t>
      </w:r>
    </w:p>
    <w:p>
      <w:pPr>
        <w:pStyle w:val="0"/>
        <w:spacing w:before="200" w:lineRule="auto"/>
        <w:ind w:firstLine="540"/>
        <w:jc w:val="both"/>
      </w:pPr>
      <w:r>
        <w:rPr>
          <w:sz w:val="20"/>
        </w:rPr>
        <w:t xml:space="preserve">- древесно-кустарниковые насаждения в первые 2 - 3 года после посадки и крупномерные деревья в первые 5 лет после посадки;</w:t>
      </w:r>
    </w:p>
    <w:p>
      <w:pPr>
        <w:pStyle w:val="0"/>
        <w:spacing w:before="200" w:lineRule="auto"/>
        <w:ind w:firstLine="540"/>
        <w:jc w:val="both"/>
      </w:pPr>
      <w:r>
        <w:rPr>
          <w:sz w:val="20"/>
        </w:rPr>
        <w:t xml:space="preserve">- участки партерной зелени, альпинариев, розариев, сортовых сиреней, вьющихся растений, участки у водоемов.</w:t>
      </w:r>
    </w:p>
    <w:p>
      <w:pPr>
        <w:pStyle w:val="0"/>
        <w:spacing w:before="200" w:lineRule="auto"/>
        <w:ind w:firstLine="540"/>
        <w:jc w:val="both"/>
      </w:pPr>
      <w:r>
        <w:rPr>
          <w:sz w:val="20"/>
        </w:rPr>
        <w:t xml:space="preserve">6.2.5. Зеленые насаждения должны регулярно поливаться. Оросительные нормы и сроки полива устанавливают в соответствии с климатическими условиями района произрастания.</w:t>
      </w:r>
    </w:p>
    <w:p>
      <w:pPr>
        <w:pStyle w:val="0"/>
        <w:spacing w:before="200" w:lineRule="auto"/>
        <w:ind w:firstLine="540"/>
        <w:jc w:val="both"/>
      </w:pPr>
      <w:r>
        <w:rPr>
          <w:sz w:val="20"/>
        </w:rPr>
        <w:t xml:space="preserve">При проведении работ по озеленению и уходу за насаждениями необходимо применять машины, механизмы и специальные приспособления для обработки почвы, рыхления, перекопки земли, боронования, культивации, внесения удобрений, посадки деревьев и кустарников, посева семян трав, стрижки живой изгороди и формования крон, кошения газонов и полива.</w:t>
      </w:r>
    </w:p>
    <w:p>
      <w:pPr>
        <w:pStyle w:val="0"/>
        <w:spacing w:before="200" w:lineRule="auto"/>
        <w:ind w:firstLine="540"/>
        <w:jc w:val="both"/>
      </w:pPr>
      <w:r>
        <w:rPr>
          <w:sz w:val="20"/>
        </w:rPr>
        <w:t xml:space="preserve">6.2.6. В текущий уход за насаждениями входят регулярная стрижка и кошение газонов, которые следует проводить периодически: партерных газонов - 7 раз за вегетацию, садовых - 3 - 4 раза. Стрижку и формование живых изгородей из кустарников следует проводить 1 - 2 раза за лето, бордюров - 3 - 4 раза.</w:t>
      </w:r>
    </w:p>
    <w:p>
      <w:pPr>
        <w:pStyle w:val="0"/>
        <w:spacing w:before="200" w:lineRule="auto"/>
        <w:ind w:firstLine="540"/>
        <w:jc w:val="both"/>
      </w:pPr>
      <w:r>
        <w:rPr>
          <w:sz w:val="20"/>
        </w:rPr>
        <w:t xml:space="preserve">Дополнительные меры ухода сводятся к дождеванию крон деревьев и хвойных кустарников, внесению повышенных доз удобрений, увеличению частоты полива и рыхления, тщательному соблюдению сроков проведения ухода, кошению газонов.</w:t>
      </w:r>
    </w:p>
    <w:p>
      <w:pPr>
        <w:pStyle w:val="0"/>
        <w:spacing w:before="200" w:lineRule="auto"/>
        <w:ind w:firstLine="540"/>
        <w:jc w:val="both"/>
      </w:pPr>
      <w:r>
        <w:rPr>
          <w:sz w:val="20"/>
        </w:rPr>
        <w:t xml:space="preserve">6.2.7. Надлежащий уход за зелеными насаждениями на территории домовладений обеспечивается организацией по обслуживанию жилищного фонда или на договорных началах - специализированной организацией.</w:t>
      </w:r>
    </w:p>
    <w:p>
      <w:pPr>
        <w:pStyle w:val="0"/>
        <w:spacing w:before="200" w:lineRule="auto"/>
        <w:ind w:firstLine="540"/>
        <w:jc w:val="both"/>
      </w:pPr>
      <w:r>
        <w:rPr>
          <w:sz w:val="20"/>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производят по проектам, согласованным с администрацией городского округа.</w:t>
      </w:r>
    </w:p>
    <w:p>
      <w:pPr>
        <w:pStyle w:val="0"/>
        <w:spacing w:before="200" w:lineRule="auto"/>
        <w:ind w:firstLine="540"/>
        <w:jc w:val="both"/>
      </w:pPr>
      <w:r>
        <w:rPr>
          <w:sz w:val="20"/>
        </w:rPr>
        <w:t xml:space="preserve">6.2.8. Зеленые насаждения на придомовых территориях находятся на обслуживании (в части осуществления санитарной обрезки деревьев, удаления аварийных веток) управляющих организаций, товарищества собственников жилья и иных организаций по обслуживанию жилищного фонда.</w:t>
      </w:r>
    </w:p>
    <w:p>
      <w:pPr>
        <w:pStyle w:val="0"/>
        <w:spacing w:before="200" w:lineRule="auto"/>
        <w:ind w:firstLine="540"/>
        <w:jc w:val="both"/>
      </w:pPr>
      <w:r>
        <w:rPr>
          <w:sz w:val="20"/>
        </w:rPr>
        <w:t xml:space="preserve">Собственники, владельцы, пользователи зеленых насаждений, находящихся на земельных участках (лица, ответственные за содержание соответствующей территории), обязаны:</w:t>
      </w:r>
    </w:p>
    <w:p>
      <w:pPr>
        <w:pStyle w:val="0"/>
        <w:spacing w:before="200" w:lineRule="auto"/>
        <w:ind w:firstLine="540"/>
        <w:jc w:val="both"/>
      </w:pPr>
      <w:r>
        <w:rPr>
          <w:sz w:val="20"/>
        </w:rPr>
        <w:t xml:space="preserve">-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pPr>
        <w:pStyle w:val="0"/>
        <w:spacing w:before="200" w:lineRule="auto"/>
        <w:ind w:firstLine="540"/>
        <w:jc w:val="both"/>
      </w:pPr>
      <w:r>
        <w:rPr>
          <w:sz w:val="20"/>
        </w:rPr>
        <w:t xml:space="preserve">- доводить до сведения администрации городского округа обо всех случаях массового появления вредителей и болезней и принимать меры борьбы с ними, производить замазку ран и дупел на деревьях;</w:t>
      </w:r>
    </w:p>
    <w:p>
      <w:pPr>
        <w:pStyle w:val="0"/>
        <w:spacing w:before="200" w:lineRule="auto"/>
        <w:ind w:firstLine="540"/>
        <w:jc w:val="both"/>
      </w:pPr>
      <w:r>
        <w:rPr>
          <w:sz w:val="20"/>
        </w:rPr>
        <w:t xml:space="preserve">- проводить своевременный ремонт ограждений зеленых насаждений;</w:t>
      </w:r>
    </w:p>
    <w:p>
      <w:pPr>
        <w:pStyle w:val="0"/>
        <w:spacing w:before="200" w:lineRule="auto"/>
        <w:ind w:firstLine="540"/>
        <w:jc w:val="both"/>
      </w:pPr>
      <w:r>
        <w:rPr>
          <w:sz w:val="20"/>
        </w:rPr>
        <w:t xml:space="preserve">- обеспечивать полную сохранность и квалифицированный уход за существующими зелеными насаждениями;</w:t>
      </w:r>
    </w:p>
    <w:p>
      <w:pPr>
        <w:pStyle w:val="0"/>
        <w:spacing w:before="200" w:lineRule="auto"/>
        <w:ind w:firstLine="540"/>
        <w:jc w:val="both"/>
      </w:pPr>
      <w:r>
        <w:rPr>
          <w:sz w:val="20"/>
        </w:rPr>
        <w:t xml:space="preserve">- сохранять окружающую среду;</w:t>
      </w:r>
    </w:p>
    <w:p>
      <w:pPr>
        <w:pStyle w:val="0"/>
        <w:spacing w:before="200" w:lineRule="auto"/>
        <w:ind w:firstLine="540"/>
        <w:jc w:val="both"/>
      </w:pPr>
      <w:r>
        <w:rPr>
          <w:sz w:val="20"/>
        </w:rPr>
        <w:t xml:space="preserve">- производить новые посадки деревьев и кустарников по согласованию с владельцами подземных коммуникаций;</w:t>
      </w:r>
    </w:p>
    <w:p>
      <w:pPr>
        <w:pStyle w:val="0"/>
        <w:spacing w:before="200" w:lineRule="auto"/>
        <w:ind w:firstLine="540"/>
        <w:jc w:val="both"/>
      </w:pPr>
      <w:r>
        <w:rPr>
          <w:sz w:val="20"/>
        </w:rPr>
        <w:t xml:space="preserve">- осуществлять обрезку и снос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замазку ран, дупел на деревьях;</w:t>
      </w:r>
    </w:p>
    <w:p>
      <w:pPr>
        <w:pStyle w:val="0"/>
        <w:spacing w:before="200" w:lineRule="auto"/>
        <w:ind w:firstLine="540"/>
        <w:jc w:val="both"/>
      </w:pPr>
      <w:r>
        <w:rPr>
          <w:sz w:val="20"/>
        </w:rPr>
        <w:t xml:space="preserve">- снос (пересадку) зеленых насаждений производить только после получения разрешения на снос зеленых насаждений (за исключением собственников, владельцев, пользователей зеленых насаждений, находящихся на земельных участках, предоставленных для индивидуального жилищного строительства, ведения личного подсобного хозяйства, садоводства, огородничества, дачного строительства);</w:t>
      </w:r>
    </w:p>
    <w:p>
      <w:pPr>
        <w:pStyle w:val="0"/>
        <w:spacing w:before="200" w:lineRule="auto"/>
        <w:ind w:firstLine="540"/>
        <w:jc w:val="both"/>
      </w:pPr>
      <w:r>
        <w:rPr>
          <w:sz w:val="20"/>
        </w:rPr>
        <w:t xml:space="preserve">- в летнее время скашивать траву на газонах;</w:t>
      </w:r>
    </w:p>
    <w:p>
      <w:pPr>
        <w:pStyle w:val="0"/>
        <w:spacing w:before="200" w:lineRule="auto"/>
        <w:ind w:firstLine="540"/>
        <w:jc w:val="both"/>
      </w:pPr>
      <w:r>
        <w:rPr>
          <w:sz w:val="20"/>
        </w:rPr>
        <w:t xml:space="preserve">- использовать земельные участки в соответствии с их целевым назначением, принадлежностью к определенной категории земель и разрешенным использованием способами, которые не должны наносить вред окружающей среде, в том числе земле как природному объекту;</w:t>
      </w:r>
    </w:p>
    <w:p>
      <w:pPr>
        <w:pStyle w:val="0"/>
        <w:spacing w:before="200" w:lineRule="auto"/>
        <w:ind w:firstLine="540"/>
        <w:jc w:val="both"/>
      </w:pPr>
      <w:r>
        <w:rPr>
          <w:sz w:val="20"/>
        </w:rPr>
        <w:t xml:space="preserve">- не допускать загрязнения, захламления, зарастания сорняками, деградации и ухудшения плодородия почв на землях соответствующих категорий.</w:t>
      </w:r>
    </w:p>
    <w:p>
      <w:pPr>
        <w:pStyle w:val="0"/>
        <w:spacing w:before="200" w:lineRule="auto"/>
        <w:ind w:firstLine="540"/>
        <w:jc w:val="both"/>
      </w:pPr>
      <w:r>
        <w:rPr>
          <w:sz w:val="20"/>
        </w:rPr>
        <w:t xml:space="preserve">6.2.9. При организации строительной площадки необходимо принять следующие меры по защите от повреждений зеленых насаждений, отмеченных в проекте как сохраняемые:</w:t>
      </w:r>
    </w:p>
    <w:p>
      <w:pPr>
        <w:pStyle w:val="0"/>
        <w:spacing w:before="200" w:lineRule="auto"/>
        <w:ind w:firstLine="540"/>
        <w:jc w:val="both"/>
      </w:pPr>
      <w:r>
        <w:rPr>
          <w:sz w:val="20"/>
        </w:rPr>
        <w:t xml:space="preserve">1) устроить вокруг стволов деревьев сухой колодец и систему дренажа (при необходимости повышения уровня грунтового покрытия), систему террас и подпорные стенки (при понижении уровня грунтового покрытия);</w:t>
      </w:r>
    </w:p>
    <w:p>
      <w:pPr>
        <w:pStyle w:val="0"/>
        <w:spacing w:before="200" w:lineRule="auto"/>
        <w:ind w:firstLine="540"/>
        <w:jc w:val="both"/>
      </w:pPr>
      <w:r>
        <w:rPr>
          <w:sz w:val="20"/>
        </w:rPr>
        <w:t xml:space="preserve">2) устроить при отсыпках или срезках грунта в зонах сохраняемых зеленых насаждений размер лунок у деревьев не менее 0,5 диаметра кроны и не более 30 см по высоте от существующей поверхности земли у ствола дерева;</w:t>
      </w:r>
    </w:p>
    <w:p>
      <w:pPr>
        <w:pStyle w:val="0"/>
        <w:spacing w:before="200" w:lineRule="auto"/>
        <w:ind w:firstLine="540"/>
        <w:jc w:val="both"/>
      </w:pPr>
      <w:r>
        <w:rPr>
          <w:sz w:val="20"/>
        </w:rPr>
        <w:t xml:space="preserve">3) оградить сплошными щитами высотой 2 м деревья, находящиеся на территории строительства. Располагать щиты необходимо на расстоянии не менее 0,5 м от ствола дерева.</w:t>
      </w:r>
    </w:p>
    <w:p>
      <w:pPr>
        <w:pStyle w:val="0"/>
        <w:jc w:val="both"/>
      </w:pPr>
      <w:r>
        <w:rPr>
          <w:sz w:val="20"/>
        </w:rPr>
      </w:r>
    </w:p>
    <w:p>
      <w:pPr>
        <w:pStyle w:val="2"/>
        <w:outlineLvl w:val="2"/>
        <w:jc w:val="center"/>
      </w:pPr>
      <w:r>
        <w:rPr>
          <w:sz w:val="20"/>
        </w:rPr>
        <w:t xml:space="preserve">6.3. Порядок восстановления расположенных в границах</w:t>
      </w:r>
    </w:p>
    <w:p>
      <w:pPr>
        <w:pStyle w:val="2"/>
        <w:jc w:val="center"/>
      </w:pPr>
      <w:r>
        <w:rPr>
          <w:sz w:val="20"/>
        </w:rPr>
        <w:t xml:space="preserve">городского округа газонов, цветников и иных территорий,</w:t>
      </w:r>
    </w:p>
    <w:p>
      <w:pPr>
        <w:pStyle w:val="2"/>
        <w:jc w:val="center"/>
      </w:pPr>
      <w:r>
        <w:rPr>
          <w:sz w:val="20"/>
        </w:rPr>
        <w:t xml:space="preserve">занятых травянистыми растениями</w:t>
      </w:r>
    </w:p>
    <w:p>
      <w:pPr>
        <w:pStyle w:val="0"/>
        <w:jc w:val="center"/>
      </w:pPr>
      <w:r>
        <w:rPr>
          <w:sz w:val="20"/>
        </w:rPr>
      </w:r>
    </w:p>
    <w:p>
      <w:pPr>
        <w:pStyle w:val="0"/>
        <w:jc w:val="center"/>
      </w:pPr>
      <w:r>
        <w:rPr>
          <w:sz w:val="20"/>
        </w:rPr>
        <w:t xml:space="preserve">(в ред. </w:t>
      </w:r>
      <w:hyperlink w:history="0" r:id="rId93"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28.03.2024 N 333)</w:t>
      </w:r>
    </w:p>
    <w:p>
      <w:pPr>
        <w:pStyle w:val="0"/>
        <w:jc w:val="both"/>
      </w:pPr>
      <w:r>
        <w:rPr>
          <w:sz w:val="20"/>
        </w:rPr>
      </w:r>
    </w:p>
    <w:p>
      <w:pPr>
        <w:pStyle w:val="0"/>
        <w:ind w:firstLine="540"/>
        <w:jc w:val="both"/>
      </w:pPr>
      <w:r>
        <w:rPr>
          <w:sz w:val="20"/>
        </w:rPr>
        <w:t xml:space="preserve">Работы по восстановлению парков, скверов, зеленых зон, содержание и охрана городских лесов и природных зон осуществляются специализированным организациям по договорам с администрацией городского округа, имеющими соответствующие лицензии и право на проведение работ по уходу за зелеными насаждениями. При этом поддерживается инициатива населения и других заинтересованных лиц по поддержанию и улучшению зеленых зон и других элементов природной среды в городском округе.</w:t>
      </w:r>
    </w:p>
    <w:p>
      <w:pPr>
        <w:pStyle w:val="0"/>
        <w:spacing w:before="200" w:lineRule="auto"/>
        <w:ind w:firstLine="540"/>
        <w:jc w:val="both"/>
      </w:pPr>
      <w:r>
        <w:rPr>
          <w:sz w:val="20"/>
        </w:rPr>
        <w:t xml:space="preserve">После завершения строительных и ремонтных работ заказчик (подрядчик) обязан восстановить за свой счет нарушенные при производстве строительно-ремонтных работ благоустройство и озеленение с последующей сдачей выполненных работ по акту в сроки, установленные уполномоченным администрацией городского округа органом.</w:t>
      </w:r>
    </w:p>
    <w:p>
      <w:pPr>
        <w:pStyle w:val="0"/>
        <w:spacing w:before="200" w:lineRule="auto"/>
        <w:ind w:firstLine="540"/>
        <w:jc w:val="both"/>
      </w:pPr>
      <w:r>
        <w:rPr>
          <w:sz w:val="20"/>
        </w:rPr>
        <w:t xml:space="preserve">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реконструкция объектов ландшафтной архитектуры производятся только после согласования с администрацией городского округа.</w:t>
      </w:r>
    </w:p>
    <w:p>
      <w:pPr>
        <w:pStyle w:val="0"/>
        <w:jc w:val="both"/>
      </w:pPr>
      <w:r>
        <w:rPr>
          <w:sz w:val="20"/>
        </w:rPr>
      </w:r>
    </w:p>
    <w:p>
      <w:pPr>
        <w:pStyle w:val="2"/>
        <w:outlineLvl w:val="3"/>
        <w:jc w:val="center"/>
      </w:pPr>
      <w:r>
        <w:rPr>
          <w:sz w:val="20"/>
        </w:rPr>
        <w:t xml:space="preserve">6.3.1. Снос зеленых насаждений</w:t>
      </w:r>
    </w:p>
    <w:p>
      <w:pPr>
        <w:pStyle w:val="0"/>
        <w:jc w:val="both"/>
      </w:pPr>
      <w:r>
        <w:rPr>
          <w:sz w:val="20"/>
        </w:rPr>
      </w:r>
    </w:p>
    <w:p>
      <w:pPr>
        <w:pStyle w:val="0"/>
        <w:ind w:firstLine="540"/>
        <w:jc w:val="both"/>
      </w:pPr>
      <w:r>
        <w:rPr>
          <w:sz w:val="20"/>
        </w:rPr>
        <w:t xml:space="preserve">Произвольный снос зеленых насаждений и повреждение деревьев, кустарников и газонов на территории городского округа запрещен. Разрешения на право вырубки зеленых насаждений выдает администрация городского округа после комиссионного обследования насаждений.</w:t>
      </w:r>
    </w:p>
    <w:p>
      <w:pPr>
        <w:pStyle w:val="0"/>
        <w:jc w:val="both"/>
      </w:pPr>
      <w:r>
        <w:rPr>
          <w:sz w:val="20"/>
        </w:rPr>
        <w:t xml:space="preserve">(в ред. </w:t>
      </w:r>
      <w:hyperlink w:history="0" r:id="rId94"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Решения</w:t>
        </w:r>
      </w:hyperlink>
      <w:r>
        <w:rPr>
          <w:sz w:val="20"/>
        </w:rPr>
        <w:t xml:space="preserve"> Думы городского округа Кинель Самарской области от 27.03.2025 N 412)</w:t>
      </w:r>
    </w:p>
    <w:p>
      <w:pPr>
        <w:pStyle w:val="0"/>
        <w:spacing w:before="200" w:lineRule="auto"/>
        <w:ind w:firstLine="540"/>
        <w:jc w:val="both"/>
      </w:pPr>
      <w:r>
        <w:rPr>
          <w:sz w:val="20"/>
        </w:rPr>
        <w:t xml:space="preserve">За всякое повреждение или самовольный снос зеленых насаждений, а также за непринятие мер охраны и халатное отношение к зеленым насаждениям виновные привлекаются к ответственности в соответствии с законодательством Российской Федерации.</w:t>
      </w:r>
    </w:p>
    <w:p>
      <w:pPr>
        <w:pStyle w:val="0"/>
        <w:spacing w:before="200" w:lineRule="auto"/>
        <w:ind w:firstLine="540"/>
        <w:jc w:val="both"/>
      </w:pPr>
      <w:r>
        <w:rPr>
          <w:sz w:val="20"/>
        </w:rPr>
        <w:t xml:space="preserve">Снос деревьев, кроме ценных пород деревьев и кустарников (краснокнижных) в зоне индивидуальной застройки, осуществляется собственником земельных участков самостоятельно за счет собственных средств.</w:t>
      </w:r>
    </w:p>
    <w:p>
      <w:pPr>
        <w:pStyle w:val="0"/>
        <w:jc w:val="both"/>
      </w:pPr>
      <w:r>
        <w:rPr>
          <w:sz w:val="20"/>
        </w:rPr>
        <w:t xml:space="preserve">(в ред. </w:t>
      </w:r>
      <w:hyperlink w:history="0" r:id="rId95"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Решения</w:t>
        </w:r>
      </w:hyperlink>
      <w:r>
        <w:rPr>
          <w:sz w:val="20"/>
        </w:rPr>
        <w:t xml:space="preserve"> Думы городского округа Кинель Самарской области от 27.03.2025 N 412)</w:t>
      </w:r>
    </w:p>
    <w:p>
      <w:pPr>
        <w:pStyle w:val="0"/>
        <w:spacing w:before="200" w:lineRule="auto"/>
        <w:ind w:firstLine="540"/>
        <w:jc w:val="both"/>
      </w:pPr>
      <w:r>
        <w:rPr>
          <w:sz w:val="20"/>
        </w:rPr>
        <w:t xml:space="preserve">Снос деревьев, имеющих мемориальную, историческую или эстетическую ценность, статус которых закреплен в установленном порядке, видов древесной и кустарниковой растительности, занесенных в Красную книгу Российской Федерации или Красную книгу Самарской области, а также расположенных на особо охраняемых природных территориях местного значения, запрещен.</w:t>
      </w:r>
    </w:p>
    <w:p>
      <w:pPr>
        <w:pStyle w:val="0"/>
        <w:spacing w:before="200" w:lineRule="auto"/>
        <w:ind w:firstLine="540"/>
        <w:jc w:val="both"/>
      </w:pPr>
      <w:r>
        <w:rPr>
          <w:sz w:val="20"/>
        </w:rPr>
        <w:t xml:space="preserve">В целях обеспечения безаварийного функционирования и эксплуатации объектов кабельных, воздушных линий связи и линий радиофикации, воздушных линий электропередачи, газораспределительных и тепловых сетей и других надземных и подземных коммуникаций снос деревьев, опиловка ветвей и ликвидация упавших деревьев на территории охранной зоны должны производиться силами предприятий, в ведении которых находятся данные коммуникации.</w:t>
      </w:r>
    </w:p>
    <w:p>
      <w:pPr>
        <w:pStyle w:val="0"/>
        <w:spacing w:before="200" w:lineRule="auto"/>
        <w:ind w:firstLine="540"/>
        <w:jc w:val="both"/>
      </w:pPr>
      <w:r>
        <w:rPr>
          <w:sz w:val="20"/>
        </w:rPr>
        <w:t xml:space="preserve">Содержание и уход за элементами озеленения многоквартирного дома выполняют организации, осуществляющие управление многоквартирным домом, в рамках содержания общего имущества собственников помещений в многоквартирном доме. Решение о размещении, обслуживании (в том числе о спиле и обрезке древесных насаждений) и эксплуатации элементов озеленения принимается на общем собрании собственников помещений в многоквартирном доме.</w:t>
      </w:r>
    </w:p>
    <w:p>
      <w:pPr>
        <w:pStyle w:val="0"/>
        <w:jc w:val="both"/>
      </w:pPr>
      <w:r>
        <w:rPr>
          <w:sz w:val="20"/>
        </w:rPr>
        <w:t xml:space="preserve">(в ред. </w:t>
      </w:r>
      <w:hyperlink w:history="0" r:id="rId96"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Решения</w:t>
        </w:r>
      </w:hyperlink>
      <w:r>
        <w:rPr>
          <w:sz w:val="20"/>
        </w:rPr>
        <w:t xml:space="preserve"> Думы городского округа Кинель Самарской области от 27.03.2025 N 412)</w:t>
      </w:r>
    </w:p>
    <w:p>
      <w:pPr>
        <w:pStyle w:val="0"/>
        <w:spacing w:before="200" w:lineRule="auto"/>
        <w:ind w:firstLine="540"/>
        <w:jc w:val="both"/>
      </w:pPr>
      <w:r>
        <w:rPr>
          <w:sz w:val="20"/>
        </w:rPr>
        <w:t xml:space="preserve">Спиленные деревья и ветви вывозятся организациями, проводящими работы по их удалению, в течение рабочего дня с озелененных территорий вдоль основных автомобильных дорог и в течение суток - с улиц второстепенного значения и дворовых территорий.</w:t>
      </w:r>
    </w:p>
    <w:p>
      <w:pPr>
        <w:pStyle w:val="0"/>
        <w:spacing w:before="200" w:lineRule="auto"/>
        <w:ind w:firstLine="540"/>
        <w:jc w:val="both"/>
      </w:pPr>
      <w:r>
        <w:rPr>
          <w:sz w:val="20"/>
        </w:rPr>
        <w:t xml:space="preserve">Упавшие деревья должны быть удалены балансодержателем немедленно с проезжей части дорог, тротуаров, от токонесущих проводов, фасадов жилых и производственных зданий, а с других территории - в течение 6 часов с момента обнаружения.</w:t>
      </w:r>
    </w:p>
    <w:p>
      <w:pPr>
        <w:pStyle w:val="0"/>
        <w:spacing w:before="200" w:lineRule="auto"/>
        <w:ind w:firstLine="540"/>
        <w:jc w:val="both"/>
      </w:pPr>
      <w:r>
        <w:rPr>
          <w:sz w:val="20"/>
        </w:rPr>
        <w:t xml:space="preserve">При обнаружении признаков повреждения деревьев лицам, ответственным за сохранность зеленых насаждений, необходимо поставить в известность администрацию городского округа для принятия необходимых мер.</w:t>
      </w:r>
    </w:p>
    <w:p>
      <w:pPr>
        <w:pStyle w:val="0"/>
        <w:spacing w:before="200" w:lineRule="auto"/>
        <w:ind w:firstLine="540"/>
        <w:jc w:val="both"/>
      </w:pPr>
      <w:r>
        <w:rPr>
          <w:sz w:val="20"/>
        </w:rPr>
        <w:t xml:space="preserve">К незаконному сносу зеленых насаждений приравниваются: повреждения деревьев и кустарников до степени прекращения роста с подрубкой ствола по диаметру, со сломом ствола, с повреждением кроны свыше 30% ее поверхности, с обдиром коры и повреждением луба, с обрывом и обдиром скелетных корней, а также уничтожение (перекопка, вытаптывание) газонов и цветников свыше 20% поверхности.</w:t>
      </w:r>
    </w:p>
    <w:p>
      <w:pPr>
        <w:pStyle w:val="0"/>
        <w:jc w:val="both"/>
      </w:pPr>
      <w:r>
        <w:rPr>
          <w:sz w:val="20"/>
        </w:rPr>
      </w:r>
    </w:p>
    <w:p>
      <w:pPr>
        <w:pStyle w:val="2"/>
        <w:outlineLvl w:val="3"/>
        <w:jc w:val="center"/>
      </w:pPr>
      <w:r>
        <w:rPr>
          <w:sz w:val="20"/>
        </w:rPr>
        <w:t xml:space="preserve">6.3.2. Порядок вырубки зеленых насаждений</w:t>
      </w:r>
    </w:p>
    <w:p>
      <w:pPr>
        <w:pStyle w:val="0"/>
        <w:jc w:val="both"/>
      </w:pPr>
      <w:r>
        <w:rPr>
          <w:sz w:val="20"/>
        </w:rPr>
      </w:r>
    </w:p>
    <w:p>
      <w:pPr>
        <w:pStyle w:val="0"/>
        <w:ind w:firstLine="540"/>
        <w:jc w:val="both"/>
      </w:pPr>
      <w:r>
        <w:rPr>
          <w:sz w:val="20"/>
        </w:rPr>
        <w:t xml:space="preserve">Осуществление вырубки (сноса зеленых насаждений) осуществляется на основании разрешения на право вырубки зеленых насаждений, предусмотренного административным регламентом предоставления муниципальной услуги "Выдача разрешения на право вырубки зеленых насаждений", за исключением случаев:</w:t>
      </w:r>
    </w:p>
    <w:p>
      <w:pPr>
        <w:pStyle w:val="0"/>
        <w:spacing w:before="200" w:lineRule="auto"/>
        <w:ind w:firstLine="540"/>
        <w:jc w:val="both"/>
      </w:pPr>
      <w:r>
        <w:rPr>
          <w:sz w:val="20"/>
        </w:rPr>
        <w:t xml:space="preserve">1) В случае строительства (реконструкции) объектов капитального строительства на основании разрешения на строительство вырубка (снос) зеленых насаждений предусматривается проектной документацией и осуществляется в рамках выданного разрешения на строительство. Получение разрешения на право вырубки зеленых насаждений не требуется.</w:t>
      </w:r>
    </w:p>
    <w:p>
      <w:pPr>
        <w:pStyle w:val="0"/>
        <w:spacing w:before="200" w:lineRule="auto"/>
        <w:ind w:firstLine="540"/>
        <w:jc w:val="both"/>
      </w:pPr>
      <w:r>
        <w:rPr>
          <w:sz w:val="20"/>
        </w:rPr>
        <w:t xml:space="preserve">2) В случае строительства (реконструкции) объекта капитального строительства, для которых не требуется получение разрешения на строительство:</w:t>
      </w:r>
    </w:p>
    <w:p>
      <w:pPr>
        <w:pStyle w:val="0"/>
        <w:spacing w:before="200" w:lineRule="auto"/>
        <w:ind w:firstLine="540"/>
        <w:jc w:val="both"/>
      </w:pPr>
      <w:r>
        <w:rPr>
          <w:sz w:val="20"/>
        </w:rPr>
        <w:t xml:space="preserve">а) строительство (реконструкция) объектов капитального строительства без получения разрешения на строительство, для размещения которых необходимо установление сервитута, публичного сервитута - согласование вырубки (сноса) зеленых насаждений осуществляется в рамках соглашения об установлении сервитута, публичного сервитута, разрешение на право вырубки зеленых насаждений не требуется;</w:t>
      </w:r>
    </w:p>
    <w:p>
      <w:pPr>
        <w:pStyle w:val="0"/>
        <w:spacing w:before="200" w:lineRule="auto"/>
        <w:ind w:firstLine="540"/>
        <w:jc w:val="both"/>
      </w:pPr>
      <w:r>
        <w:rPr>
          <w:sz w:val="20"/>
        </w:rPr>
        <w:t xml:space="preserve">б) строительство (реконструкция) объектов капитального строительства без получения разрешения на строительство, для размещения которых не требуется предоставления земельного участка или установления сервитута, публичного сервитута - согласование вырубки (сноса) зеленых насаждений осуществляется в рамках разрешения на использование земельного участка, находящегося в государственной или муниципальной собственности. Получение разрешения на право вырубки зеленых насаждений не требуется.</w:t>
      </w:r>
    </w:p>
    <w:p>
      <w:pPr>
        <w:pStyle w:val="0"/>
        <w:spacing w:before="200" w:lineRule="auto"/>
        <w:ind w:firstLine="540"/>
        <w:jc w:val="both"/>
      </w:pPr>
      <w:r>
        <w:rPr>
          <w:sz w:val="20"/>
        </w:rPr>
        <w:t xml:space="preserve">3) В случае проведения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 осуществление вырубки (сноса) зеленых насаждений осуществляется в рамках разрешения на использование земельного участка, находящегося в государственной или муниципальной собственности. Получение разрешения на право вырубки зеленых насаждений не требуется.</w:t>
      </w:r>
    </w:p>
    <w:p>
      <w:pPr>
        <w:pStyle w:val="0"/>
        <w:spacing w:before="200" w:lineRule="auto"/>
        <w:ind w:firstLine="540"/>
        <w:jc w:val="both"/>
      </w:pPr>
      <w:r>
        <w:rPr>
          <w:sz w:val="20"/>
        </w:rPr>
        <w:t xml:space="preserve">В случае размещения объектов, не являющихся объектами капитального строительства, согласование осуществления вырубки (сноса) зеленых насаждений осуществляется в рамках разрешения на право вырубки зеленых насаждений, предусмотренного административным регламентом предоставления муниципальной услуги "Выдача разрешения на право вырубки зеленых насаждений".</w:t>
      </w:r>
    </w:p>
    <w:p>
      <w:pPr>
        <w:pStyle w:val="0"/>
        <w:jc w:val="both"/>
      </w:pPr>
      <w:r>
        <w:rPr>
          <w:sz w:val="20"/>
        </w:rPr>
      </w:r>
    </w:p>
    <w:p>
      <w:pPr>
        <w:pStyle w:val="2"/>
        <w:outlineLvl w:val="2"/>
        <w:jc w:val="center"/>
      </w:pPr>
      <w:r>
        <w:rPr>
          <w:sz w:val="20"/>
        </w:rPr>
        <w:t xml:space="preserve">6.4. Порядок охраны расположенных в границах городского</w:t>
      </w:r>
    </w:p>
    <w:p>
      <w:pPr>
        <w:pStyle w:val="2"/>
        <w:jc w:val="center"/>
      </w:pPr>
      <w:r>
        <w:rPr>
          <w:sz w:val="20"/>
        </w:rPr>
        <w:t xml:space="preserve">округа газонов, цветников и иных территорий, занятых</w:t>
      </w:r>
    </w:p>
    <w:p>
      <w:pPr>
        <w:pStyle w:val="2"/>
        <w:jc w:val="center"/>
      </w:pPr>
      <w:r>
        <w:rPr>
          <w:sz w:val="20"/>
        </w:rPr>
        <w:t xml:space="preserve">травянистыми растениями</w:t>
      </w:r>
    </w:p>
    <w:p>
      <w:pPr>
        <w:pStyle w:val="0"/>
        <w:jc w:val="both"/>
      </w:pPr>
      <w:r>
        <w:rPr>
          <w:sz w:val="20"/>
        </w:rPr>
      </w:r>
    </w:p>
    <w:p>
      <w:pPr>
        <w:pStyle w:val="0"/>
        <w:ind w:firstLine="540"/>
        <w:jc w:val="both"/>
      </w:pPr>
      <w:r>
        <w:rPr>
          <w:sz w:val="20"/>
        </w:rPr>
        <w:t xml:space="preserve">6.4.1. Физические, юридические лица и индивидуальные предприниматели, в собственности или в пользовании которых находятся земельные участки, обязаны сохранять зеленые насаждения, находящиеся на этих участках, а также на прилегающих территориях в надлежащем санитарном состоянии.</w:t>
      </w:r>
    </w:p>
    <w:p>
      <w:pPr>
        <w:pStyle w:val="0"/>
        <w:spacing w:before="200" w:lineRule="auto"/>
        <w:ind w:firstLine="540"/>
        <w:jc w:val="both"/>
      </w:pPr>
      <w:r>
        <w:rPr>
          <w:sz w:val="20"/>
        </w:rPr>
        <w:t xml:space="preserve">Сохранность зеленых насаждений на территории домовладений обеспечивается организацией по обслуживанию жилищного фонда или на договорных началах - специализированной организацией.</w:t>
      </w:r>
    </w:p>
    <w:p>
      <w:pPr>
        <w:pStyle w:val="0"/>
        <w:spacing w:before="200" w:lineRule="auto"/>
        <w:ind w:firstLine="540"/>
        <w:jc w:val="both"/>
      </w:pPr>
      <w:r>
        <w:rPr>
          <w:sz w:val="20"/>
        </w:rPr>
        <w:t xml:space="preserve">6.4.2. О массовом появлении на зеленых насаждениях вредителей растений и болезней организации по содержанию жилищного фонда должны довести до сведения городских станций по защите зеленых насаждений и принять меры борьбы с ними согласно указаниям специалистов.</w:t>
      </w:r>
    </w:p>
    <w:p>
      <w:pPr>
        <w:pStyle w:val="0"/>
        <w:spacing w:before="200" w:lineRule="auto"/>
        <w:ind w:firstLine="540"/>
        <w:jc w:val="both"/>
      </w:pPr>
      <w:r>
        <w:rPr>
          <w:sz w:val="20"/>
        </w:rPr>
        <w:t xml:space="preserve">6.4.3. Снег, собранный хозяйствующими субъектами, осуществляющими вывоз снега, должен складироваться на площадках с водонепроницаемым покрытием и обвалованных сплошным земляным валом или вывозиться на снегоплавильные установки.</w:t>
      </w:r>
    </w:p>
    <w:p>
      <w:pPr>
        <w:pStyle w:val="0"/>
        <w:spacing w:before="200" w:lineRule="auto"/>
        <w:ind w:firstLine="540"/>
        <w:jc w:val="both"/>
      </w:pPr>
      <w:r>
        <w:rPr>
          <w:sz w:val="20"/>
        </w:rPr>
        <w:t xml:space="preserve">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pPr>
        <w:pStyle w:val="0"/>
        <w:jc w:val="both"/>
      </w:pPr>
      <w:r>
        <w:rPr>
          <w:sz w:val="20"/>
        </w:rPr>
        <w:t xml:space="preserve">(п. 6.4.3 в ред. </w:t>
      </w:r>
      <w:hyperlink w:history="0" r:id="rId97"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6.4.4. Владельцы озелененных территорий обязаны:</w:t>
      </w:r>
    </w:p>
    <w:p>
      <w:pPr>
        <w:pStyle w:val="0"/>
        <w:spacing w:before="200" w:lineRule="auto"/>
        <w:ind w:firstLine="540"/>
        <w:jc w:val="both"/>
      </w:pPr>
      <w:r>
        <w:rPr>
          <w:sz w:val="20"/>
        </w:rPr>
        <w:t xml:space="preserve">- обеспечить сохранность насаждений;</w:t>
      </w:r>
    </w:p>
    <w:p>
      <w:pPr>
        <w:pStyle w:val="0"/>
        <w:spacing w:before="200" w:lineRule="auto"/>
        <w:ind w:firstLine="540"/>
        <w:jc w:val="both"/>
      </w:pPr>
      <w:r>
        <w:rPr>
          <w:sz w:val="20"/>
        </w:rPr>
        <w:t xml:space="preserve">- в летнее время и в сухую погоду поливать газоны, цветники, деревья и кустарники;</w:t>
      </w:r>
    </w:p>
    <w:p>
      <w:pPr>
        <w:pStyle w:val="0"/>
        <w:spacing w:before="200" w:lineRule="auto"/>
        <w:ind w:firstLine="540"/>
        <w:jc w:val="both"/>
      </w:pPr>
      <w:r>
        <w:rPr>
          <w:sz w:val="20"/>
        </w:rPr>
        <w:t xml:space="preserve">- не допускать вытаптывания газонов и складирования на них строительных материалов, песка, мусора, снега, сколов льда и т.д.;</w:t>
      </w:r>
    </w:p>
    <w:p>
      <w:pPr>
        <w:pStyle w:val="0"/>
        <w:spacing w:before="200" w:lineRule="auto"/>
        <w:ind w:firstLine="540"/>
        <w:jc w:val="both"/>
      </w:pPr>
      <w:r>
        <w:rPr>
          <w:sz w:val="20"/>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pStyle w:val="0"/>
        <w:spacing w:before="200" w:lineRule="auto"/>
        <w:ind w:firstLine="540"/>
        <w:jc w:val="both"/>
      </w:pPr>
      <w:r>
        <w:rPr>
          <w:sz w:val="20"/>
        </w:rPr>
        <w:t xml:space="preserve">абзац исключен. - </w:t>
      </w:r>
      <w:hyperlink w:history="0" r:id="rId98"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 при наличии водоемов на озелененных территориях содержать их в чистоте и производить их капитальную очистку не менее одного раза в 10 лет;</w:t>
      </w:r>
    </w:p>
    <w:p>
      <w:pPr>
        <w:pStyle w:val="0"/>
        <w:spacing w:before="200" w:lineRule="auto"/>
        <w:ind w:firstLine="540"/>
        <w:jc w:val="both"/>
      </w:pPr>
      <w:r>
        <w:rPr>
          <w:sz w:val="20"/>
        </w:rPr>
        <w:t xml:space="preserve">- организовывать разъяснительную работу среди населения о необходимости бережного отношения к зеленым насаждениям.</w:t>
      </w:r>
    </w:p>
    <w:p>
      <w:pPr>
        <w:pStyle w:val="0"/>
        <w:spacing w:before="200" w:lineRule="auto"/>
        <w:ind w:firstLine="540"/>
        <w:jc w:val="both"/>
      </w:pPr>
      <w:r>
        <w:rPr>
          <w:sz w:val="20"/>
        </w:rPr>
        <w:t xml:space="preserve">6.4.5. 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значения.</w:t>
      </w:r>
    </w:p>
    <w:p>
      <w:pPr>
        <w:pStyle w:val="0"/>
        <w:jc w:val="both"/>
      </w:pPr>
      <w:r>
        <w:rPr>
          <w:sz w:val="20"/>
        </w:rPr>
      </w:r>
    </w:p>
    <w:p>
      <w:pPr>
        <w:pStyle w:val="2"/>
        <w:outlineLvl w:val="2"/>
        <w:jc w:val="center"/>
      </w:pPr>
      <w:r>
        <w:rPr>
          <w:sz w:val="20"/>
        </w:rPr>
        <w:t xml:space="preserve">6.5. Порядок составления дендрологических планов</w:t>
      </w:r>
    </w:p>
    <w:p>
      <w:pPr>
        <w:pStyle w:val="0"/>
        <w:jc w:val="both"/>
      </w:pPr>
      <w:r>
        <w:rPr>
          <w:sz w:val="20"/>
        </w:rPr>
      </w:r>
    </w:p>
    <w:p>
      <w:pPr>
        <w:pStyle w:val="0"/>
        <w:ind w:firstLine="540"/>
        <w:jc w:val="both"/>
      </w:pPr>
      <w:r>
        <w:rPr>
          <w:sz w:val="20"/>
        </w:rPr>
        <w:t xml:space="preserve">Дендрологический план (дендроплан) - топографический план с информацией о проектируемых деревьях и кустарниках на участке, с указанием их количества, видов и сортов, об объемах и площади цветников, газонов и применяемых газонных трав.</w:t>
      </w:r>
    </w:p>
    <w:p>
      <w:pPr>
        <w:pStyle w:val="0"/>
        <w:spacing w:before="200" w:lineRule="auto"/>
        <w:ind w:firstLine="540"/>
        <w:jc w:val="both"/>
      </w:pPr>
      <w:r>
        <w:rPr>
          <w:sz w:val="20"/>
        </w:rPr>
        <w:t xml:space="preserve">Дендроплан составляется при разработке проектной документации на строительство, капитальный ремонт и реконструкцию объектов благоустройства городского округа, в том числе объектов озеленения, что способствует рациональному размещению проектируемых объектов с целью максимального сохранения здоровых и декоративных растений.</w:t>
      </w:r>
    </w:p>
    <w:p>
      <w:pPr>
        <w:pStyle w:val="0"/>
        <w:spacing w:before="200" w:lineRule="auto"/>
        <w:ind w:firstLine="540"/>
        <w:jc w:val="both"/>
      </w:pPr>
      <w:r>
        <w:rPr>
          <w:sz w:val="20"/>
        </w:rPr>
        <w:t xml:space="preserve">После утверждения проектно-сметной документации на застройку, капитальный ремонт и реконструкцию благоустройства, в том числе 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pPr>
        <w:pStyle w:val="0"/>
        <w:spacing w:before="200" w:lineRule="auto"/>
        <w:ind w:firstLine="540"/>
        <w:jc w:val="both"/>
      </w:pPr>
      <w:r>
        <w:rPr>
          <w:sz w:val="20"/>
        </w:rPr>
        <w:t xml:space="preserve">Разработка проектной документации на строительство, капитальный ремонт и реконструкцию объектов озеленения производится на основании геоподосновы с инвентаризационным планом зеленых насаждений на весь участок благоустройства.</w:t>
      </w:r>
    </w:p>
    <w:p>
      <w:pPr>
        <w:pStyle w:val="0"/>
        <w:spacing w:before="200" w:lineRule="auto"/>
        <w:ind w:firstLine="540"/>
        <w:jc w:val="both"/>
      </w:pPr>
      <w:r>
        <w:rPr>
          <w:sz w:val="20"/>
        </w:rPr>
        <w:t xml:space="preserve">Дендроплан (схема) планируемой высадки выполняется на основании копии, снятой с инвентаризационного плана зеленых насаждений или с геодезических материалов, проектов, чертежей топосъемки земельного участка.</w:t>
      </w:r>
    </w:p>
    <w:p>
      <w:pPr>
        <w:pStyle w:val="0"/>
        <w:spacing w:before="200" w:lineRule="auto"/>
        <w:ind w:firstLine="540"/>
        <w:jc w:val="both"/>
      </w:pPr>
      <w:r>
        <w:rPr>
          <w:sz w:val="20"/>
        </w:rPr>
        <w:t xml:space="preserve">На основании полученных геоподосновы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том числе на компенсационное озеленение. При этом определяются объемы сноса и пересадок в целом по участку благоустройства, производится расчет восстановительной стоимости.</w:t>
      </w:r>
    </w:p>
    <w:p>
      <w:pPr>
        <w:pStyle w:val="0"/>
        <w:spacing w:before="200" w:lineRule="auto"/>
        <w:ind w:firstLine="540"/>
        <w:jc w:val="both"/>
      </w:pPr>
      <w:r>
        <w:rPr>
          <w:sz w:val="20"/>
        </w:rPr>
        <w:t xml:space="preserve">На дендроплан, разрабатываемый на основе проекта благоустройства, условными обозначениями наносятся все древесные и кустарниковые растения, подлежащие сохранению, сносу и пересадке, с сохранением нумерации растений инвентаризационного плана, а также проектируемая посадка древесно-кустарниковой растительности, цветники, объемные цветочные формы и т.д.</w:t>
      </w:r>
    </w:p>
    <w:p>
      <w:pPr>
        <w:pStyle w:val="0"/>
        <w:spacing w:before="200" w:lineRule="auto"/>
        <w:ind w:firstLine="540"/>
        <w:jc w:val="both"/>
      </w:pPr>
      <w:r>
        <w:rPr>
          <w:sz w:val="20"/>
        </w:rPr>
        <w:t xml:space="preserve">На дендроплане (схеме) указываются адрес (местонахождение) объекта озеленения, количественный и породный состав древесно-кустарниковой растительности, предлагаемой к посадке (с указанием места планируемой высадки зеленых насаждений).</w:t>
      </w:r>
    </w:p>
    <w:p>
      <w:pPr>
        <w:pStyle w:val="0"/>
        <w:spacing w:before="200" w:lineRule="auto"/>
        <w:ind w:firstLine="540"/>
        <w:jc w:val="both"/>
      </w:pPr>
      <w:r>
        <w:rPr>
          <w:sz w:val="20"/>
        </w:rPr>
        <w:t xml:space="preserve">При разработке проектной документации включаются требования, предъявляемые к условным обозначениям зеленых насаждений на дендропланах.</w:t>
      </w:r>
    </w:p>
    <w:p>
      <w:pPr>
        <w:pStyle w:val="0"/>
        <w:spacing w:before="200" w:lineRule="auto"/>
        <w:ind w:firstLine="540"/>
        <w:jc w:val="both"/>
      </w:pPr>
      <w:r>
        <w:rPr>
          <w:sz w:val="20"/>
        </w:rPr>
        <w:t xml:space="preserve">Для каждого вида растений в пределах всего объекта устанавливается определенный условный знак и номер в виде дроби. Числитель указывает соответствующий номер в ассортиментной ведомости, а знаменатель - количество таких растений в группе. Одинаковые виды и сорта в группе соединяются линией.</w:t>
      </w:r>
    </w:p>
    <w:p>
      <w:pPr>
        <w:pStyle w:val="0"/>
        <w:spacing w:before="200" w:lineRule="auto"/>
        <w:ind w:firstLine="540"/>
        <w:jc w:val="both"/>
      </w:pPr>
      <w:r>
        <w:rPr>
          <w:sz w:val="20"/>
        </w:rPr>
        <w:t xml:space="preserve">Все группы деревьев, кустарников и многолетних цветов, а также отдельно стоящие деревья нумеруют последовательно.</w:t>
      </w:r>
    </w:p>
    <w:p>
      <w:pPr>
        <w:pStyle w:val="0"/>
        <w:spacing w:before="200" w:lineRule="auto"/>
        <w:ind w:firstLine="540"/>
        <w:jc w:val="both"/>
      </w:pPr>
      <w:r>
        <w:rPr>
          <w:sz w:val="20"/>
        </w:rPr>
        <w:t xml:space="preserve">При разработке дендроплана сохраняется нумерация растений инвентаризационного плана.</w:t>
      </w:r>
    </w:p>
    <w:p>
      <w:pPr>
        <w:pStyle w:val="0"/>
        <w:spacing w:before="200" w:lineRule="auto"/>
        <w:ind w:firstLine="540"/>
        <w:jc w:val="both"/>
      </w:pPr>
      <w:r>
        <w:rPr>
          <w:sz w:val="20"/>
        </w:rPr>
        <w:t xml:space="preserve">К дендроплану составляется ведомость ассортимента растений, где записывают ассортимент и количество растений. В примечании к ведомости указываются особенности посадки растений, их возраст и иные характеристики.</w:t>
      </w:r>
    </w:p>
    <w:p>
      <w:pPr>
        <w:pStyle w:val="0"/>
        <w:spacing w:before="200" w:lineRule="auto"/>
        <w:ind w:firstLine="540"/>
        <w:jc w:val="both"/>
      </w:pPr>
      <w:r>
        <w:rPr>
          <w:sz w:val="20"/>
        </w:rPr>
        <w:t xml:space="preserve">При проектировании озелененных пространств учитываются факторы биоразнообразия и непрерывности озелененных элементов городской среды, создаются проекты зеленых "каркасов" городского округа для поддержания внутригородских экосистемных связей.</w:t>
      </w:r>
    </w:p>
    <w:p>
      <w:pPr>
        <w:pStyle w:val="0"/>
        <w:jc w:val="both"/>
      </w:pPr>
      <w:r>
        <w:rPr>
          <w:sz w:val="20"/>
        </w:rPr>
      </w:r>
    </w:p>
    <w:p>
      <w:pPr>
        <w:pStyle w:val="2"/>
        <w:outlineLvl w:val="1"/>
        <w:jc w:val="center"/>
      </w:pPr>
      <w:r>
        <w:rPr>
          <w:sz w:val="20"/>
        </w:rPr>
        <w:t xml:space="preserve">Раздел 7. РАЗМЕЩЕНИЕ ИНФОРМАЦИИ НА ТЕРРИТОРИИ</w:t>
      </w:r>
    </w:p>
    <w:p>
      <w:pPr>
        <w:pStyle w:val="2"/>
        <w:jc w:val="center"/>
      </w:pPr>
      <w:r>
        <w:rPr>
          <w:sz w:val="20"/>
        </w:rPr>
        <w:t xml:space="preserve">ГОРОДСКОГО ОКРУГА</w:t>
      </w:r>
    </w:p>
    <w:p>
      <w:pPr>
        <w:pStyle w:val="0"/>
        <w:jc w:val="both"/>
      </w:pPr>
      <w:r>
        <w:rPr>
          <w:sz w:val="20"/>
        </w:rPr>
      </w:r>
    </w:p>
    <w:p>
      <w:pPr>
        <w:pStyle w:val="2"/>
        <w:outlineLvl w:val="2"/>
        <w:jc w:val="center"/>
      </w:pPr>
      <w:r>
        <w:rPr>
          <w:sz w:val="20"/>
        </w:rPr>
        <w:t xml:space="preserve">7.1. Установки указателей, в том числе с наименованиями улиц</w:t>
      </w:r>
    </w:p>
    <w:p>
      <w:pPr>
        <w:pStyle w:val="2"/>
        <w:jc w:val="center"/>
      </w:pPr>
      <w:r>
        <w:rPr>
          <w:sz w:val="20"/>
        </w:rPr>
        <w:t xml:space="preserve">и номерами домов</w:t>
      </w:r>
    </w:p>
    <w:p>
      <w:pPr>
        <w:pStyle w:val="0"/>
        <w:jc w:val="both"/>
      </w:pPr>
      <w:r>
        <w:rPr>
          <w:sz w:val="20"/>
        </w:rPr>
      </w:r>
    </w:p>
    <w:p>
      <w:pPr>
        <w:pStyle w:val="0"/>
        <w:ind w:firstLine="540"/>
        <w:jc w:val="both"/>
      </w:pPr>
      <w:r>
        <w:rPr>
          <w:sz w:val="20"/>
        </w:rPr>
        <w:t xml:space="preserve">Собственники, правообладатели или наниматели жилых домов, части жилого дома обязаны устанавливать указатели с наименованиями улиц и номерами домов. Собственники, правообладатели объектов капитального строительства (нежилого назначения), управляющие компании (многоквартирные жилые дома) обязаны устанавливать указатели с наименованиями объектов нежилого назначения, улиц и номерами зданий.</w:t>
      </w:r>
    </w:p>
    <w:p>
      <w:pPr>
        <w:pStyle w:val="0"/>
        <w:jc w:val="both"/>
      </w:pPr>
      <w:r>
        <w:rPr>
          <w:sz w:val="20"/>
        </w:rPr>
        <w:t xml:space="preserve">(в ред. </w:t>
      </w:r>
      <w:hyperlink w:history="0" r:id="rId99"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Установка указателей на фасадах объектов капитального строительства (индивидуальные жилые дома, объекты нежилого назначения, многоквартирные жилые дома) производится в соответствии с проектом, согласованным с Управлением архитектуры и градостроительства администрации городского округа Кинель Самарской области. Написание указателей производится на государственном языке Российской Федерации.</w:t>
      </w:r>
    </w:p>
    <w:p>
      <w:pPr>
        <w:pStyle w:val="0"/>
        <w:jc w:val="both"/>
      </w:pPr>
      <w:r>
        <w:rPr>
          <w:sz w:val="20"/>
        </w:rPr>
        <w:t xml:space="preserve">(в ред. </w:t>
      </w:r>
      <w:hyperlink w:history="0" r:id="rId100"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Таблички с указанием номеров подъездов, а также номеров квартир, расположенных в данном подъезде, вывешиваются у входа в подъезд (лестничную клетку). Они должны быть размещены однотипно в каждом подъезде, доме, микрорайоне.</w:t>
      </w:r>
    </w:p>
    <w:p>
      <w:pPr>
        <w:pStyle w:val="0"/>
        <w:spacing w:before="200" w:lineRule="auto"/>
        <w:ind w:firstLine="540"/>
        <w:jc w:val="both"/>
      </w:pPr>
      <w:r>
        <w:rPr>
          <w:sz w:val="20"/>
        </w:rPr>
        <w:t xml:space="preserve">Флагодержатели устанавливают по проекту на фасаде каждого дома, утвержденного Управлением архитектуры и градостроительства.</w:t>
      </w:r>
    </w:p>
    <w:p>
      <w:pPr>
        <w:pStyle w:val="0"/>
        <w:spacing w:before="200" w:lineRule="auto"/>
        <w:ind w:firstLine="540"/>
        <w:jc w:val="both"/>
      </w:pPr>
      <w:r>
        <w:rPr>
          <w:sz w:val="20"/>
        </w:rPr>
        <w:t xml:space="preserve">Указатели расположения пожарных гидрантов, полигонометрические знаки (стенные реперы), указатели расположения геодезических знаков размещают на цоколях зданий, камер, магистралей и колодцев водопроводной и канализационной сети, указатели расположения подземного газопровода, а также другие указатели расположения объектов городского хозяйства, различные сигнальные устройства допускается размещать на фасадах здания при условии сохранения отделки фасада. Направление движения к пожарным гидрантам и резервуарам, являющимся источником противопожарного водоснабжения, обозначается указателями с четко нанесенными цифрами расстояния до их месторасположения.</w:t>
      </w:r>
    </w:p>
    <w:p>
      <w:pPr>
        <w:pStyle w:val="0"/>
        <w:spacing w:before="200" w:lineRule="auto"/>
        <w:ind w:firstLine="540"/>
        <w:jc w:val="both"/>
      </w:pPr>
      <w:r>
        <w:rPr>
          <w:sz w:val="20"/>
        </w:rPr>
        <w:t xml:space="preserve">Ремонт указателей проводят организации по содержанию жилищного фонда по мере необходимости. За сохранность и исправность указателей расположения пожарных гидрантов, полигонометрических знаков (стенные реперы), указателей расположения геодезических знаков отвечают организации, их установившие.</w:t>
      </w:r>
    </w:p>
    <w:p>
      <w:pPr>
        <w:pStyle w:val="0"/>
        <w:spacing w:before="200" w:lineRule="auto"/>
        <w:ind w:firstLine="540"/>
        <w:jc w:val="both"/>
      </w:pPr>
      <w:r>
        <w:rPr>
          <w:sz w:val="20"/>
        </w:rPr>
        <w:t xml:space="preserve">Установка памятных досок на фасадах зданий, объясняющих названия отдельных городских проездов, площадей, улиц, осуществляется по решению администрации городского округа.</w:t>
      </w:r>
    </w:p>
    <w:p>
      <w:pPr>
        <w:pStyle w:val="0"/>
        <w:spacing w:before="200" w:lineRule="auto"/>
        <w:ind w:firstLine="540"/>
        <w:jc w:val="both"/>
      </w:pPr>
      <w:r>
        <w:rPr>
          <w:sz w:val="20"/>
        </w:rPr>
        <w:t xml:space="preserve">Организация по обслуживанию жилищного фонда вывешивает на месте, доступном для посетителей, списки следующих организаций с указанием их адресов и номеров телефонов:</w:t>
      </w:r>
    </w:p>
    <w:p>
      <w:pPr>
        <w:pStyle w:val="0"/>
        <w:spacing w:before="200" w:lineRule="auto"/>
        <w:ind w:firstLine="540"/>
        <w:jc w:val="both"/>
      </w:pPr>
      <w:r>
        <w:rPr>
          <w:sz w:val="20"/>
        </w:rPr>
        <w:t xml:space="preserve">- администрации городского округа;</w:t>
      </w:r>
    </w:p>
    <w:p>
      <w:pPr>
        <w:pStyle w:val="0"/>
        <w:spacing w:before="200" w:lineRule="auto"/>
        <w:ind w:firstLine="540"/>
        <w:jc w:val="both"/>
      </w:pPr>
      <w:r>
        <w:rPr>
          <w:sz w:val="20"/>
        </w:rPr>
        <w:t xml:space="preserve">- МКУ "Управление ЖКХ";</w:t>
      </w:r>
    </w:p>
    <w:p>
      <w:pPr>
        <w:pStyle w:val="0"/>
        <w:spacing w:before="200" w:lineRule="auto"/>
        <w:ind w:firstLine="540"/>
        <w:jc w:val="both"/>
      </w:pPr>
      <w:r>
        <w:rPr>
          <w:sz w:val="20"/>
        </w:rPr>
        <w:t xml:space="preserve">- пожарной охраны;</w:t>
      </w:r>
    </w:p>
    <w:p>
      <w:pPr>
        <w:pStyle w:val="0"/>
        <w:spacing w:before="200" w:lineRule="auto"/>
        <w:ind w:firstLine="540"/>
        <w:jc w:val="both"/>
      </w:pPr>
      <w:r>
        <w:rPr>
          <w:sz w:val="20"/>
        </w:rPr>
        <w:t xml:space="preserve">- отделения милиции;</w:t>
      </w:r>
    </w:p>
    <w:p>
      <w:pPr>
        <w:pStyle w:val="0"/>
        <w:spacing w:before="200" w:lineRule="auto"/>
        <w:ind w:firstLine="540"/>
        <w:jc w:val="both"/>
      </w:pPr>
      <w:r>
        <w:rPr>
          <w:sz w:val="20"/>
        </w:rPr>
        <w:t xml:space="preserve">- скорой медицинской помощи;</w:t>
      </w:r>
    </w:p>
    <w:p>
      <w:pPr>
        <w:pStyle w:val="0"/>
        <w:spacing w:before="200" w:lineRule="auto"/>
        <w:ind w:firstLine="540"/>
        <w:jc w:val="both"/>
      </w:pPr>
      <w:r>
        <w:rPr>
          <w:sz w:val="20"/>
        </w:rPr>
        <w:t xml:space="preserve">- службы газового хозяйства;</w:t>
      </w:r>
    </w:p>
    <w:p>
      <w:pPr>
        <w:pStyle w:val="0"/>
        <w:spacing w:before="200" w:lineRule="auto"/>
        <w:ind w:firstLine="540"/>
        <w:jc w:val="both"/>
      </w:pPr>
      <w:r>
        <w:rPr>
          <w:sz w:val="20"/>
        </w:rPr>
        <w:t xml:space="preserve">- санитарно-эпидемиологической станции;</w:t>
      </w:r>
    </w:p>
    <w:p>
      <w:pPr>
        <w:pStyle w:val="0"/>
        <w:spacing w:before="200" w:lineRule="auto"/>
        <w:ind w:firstLine="540"/>
        <w:jc w:val="both"/>
      </w:pPr>
      <w:r>
        <w:rPr>
          <w:sz w:val="20"/>
        </w:rPr>
        <w:t xml:space="preserve">- аварийных служб жилищного хозяйства, на обязанности которых лежит ликвидация аварий в жилых домах;</w:t>
      </w:r>
    </w:p>
    <w:p>
      <w:pPr>
        <w:pStyle w:val="0"/>
        <w:spacing w:before="200" w:lineRule="auto"/>
        <w:ind w:firstLine="540"/>
        <w:jc w:val="both"/>
      </w:pPr>
      <w:r>
        <w:rPr>
          <w:sz w:val="20"/>
        </w:rPr>
        <w:t xml:space="preserve">- органов Государственной жилищной инспекции.</w:t>
      </w:r>
    </w:p>
    <w:p>
      <w:pPr>
        <w:pStyle w:val="0"/>
        <w:jc w:val="both"/>
      </w:pPr>
      <w:r>
        <w:rPr>
          <w:sz w:val="20"/>
        </w:rPr>
      </w:r>
    </w:p>
    <w:p>
      <w:pPr>
        <w:pStyle w:val="2"/>
        <w:outlineLvl w:val="2"/>
        <w:jc w:val="center"/>
      </w:pPr>
      <w:r>
        <w:rPr>
          <w:sz w:val="20"/>
        </w:rPr>
        <w:t xml:space="preserve">7.2. Установка средств размещения информации</w:t>
      </w:r>
    </w:p>
    <w:p>
      <w:pPr>
        <w:pStyle w:val="2"/>
        <w:jc w:val="center"/>
      </w:pPr>
      <w:r>
        <w:rPr>
          <w:sz w:val="20"/>
        </w:rPr>
        <w:t xml:space="preserve">и рекламных конструкций</w:t>
      </w:r>
    </w:p>
    <w:p>
      <w:pPr>
        <w:pStyle w:val="0"/>
        <w:jc w:val="center"/>
      </w:pPr>
      <w:r>
        <w:rPr>
          <w:sz w:val="20"/>
        </w:rPr>
      </w:r>
    </w:p>
    <w:p>
      <w:pPr>
        <w:pStyle w:val="0"/>
        <w:jc w:val="center"/>
      </w:pPr>
      <w:r>
        <w:rPr>
          <w:sz w:val="20"/>
        </w:rPr>
        <w:t xml:space="preserve">(в ред. </w:t>
      </w:r>
      <w:hyperlink w:history="0" r:id="rId101"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28.03.2024 N 333)</w:t>
      </w:r>
    </w:p>
    <w:p>
      <w:pPr>
        <w:pStyle w:val="0"/>
        <w:jc w:val="both"/>
      </w:pPr>
      <w:r>
        <w:rPr>
          <w:sz w:val="20"/>
        </w:rPr>
      </w:r>
    </w:p>
    <w:p>
      <w:pPr>
        <w:pStyle w:val="2"/>
        <w:outlineLvl w:val="3"/>
        <w:jc w:val="center"/>
      </w:pPr>
      <w:r>
        <w:rPr>
          <w:sz w:val="20"/>
        </w:rPr>
        <w:t xml:space="preserve">7.2.1. Требования к размещению рекламных конструкций</w:t>
      </w:r>
    </w:p>
    <w:p>
      <w:pPr>
        <w:pStyle w:val="2"/>
        <w:jc w:val="center"/>
      </w:pPr>
      <w:r>
        <w:rPr>
          <w:sz w:val="20"/>
        </w:rPr>
        <w:t xml:space="preserve">и средств размещения информации</w:t>
      </w:r>
    </w:p>
    <w:p>
      <w:pPr>
        <w:pStyle w:val="0"/>
        <w:jc w:val="both"/>
      </w:pPr>
      <w:r>
        <w:rPr>
          <w:sz w:val="20"/>
        </w:rPr>
      </w:r>
    </w:p>
    <w:p>
      <w:pPr>
        <w:pStyle w:val="0"/>
        <w:ind w:firstLine="540"/>
        <w:jc w:val="both"/>
      </w:pPr>
      <w:r>
        <w:rPr>
          <w:sz w:val="20"/>
        </w:rPr>
        <w:t xml:space="preserve">Рекламные конструкции размещаются на территории городского округа в соответствии с требованиями, установленными Федеральным </w:t>
      </w:r>
      <w:hyperlink w:history="0" r:id="rId102" w:tooltip="Федеральный закон от 13.03.2006 N 38-ФЗ (ред. от 26.07.2026) &quot;О рекламе&quot; {КонсультантПлюс}">
        <w:r>
          <w:rPr>
            <w:sz w:val="20"/>
            <w:color w:val="0000ff"/>
          </w:rPr>
          <w:t xml:space="preserve">законом</w:t>
        </w:r>
      </w:hyperlink>
      <w:r>
        <w:rPr>
          <w:sz w:val="20"/>
        </w:rPr>
        <w:t xml:space="preserve"> от 13 марта 2006 N 38-ФЗ "О рекламе" (далее - Закон N 38-ФЗ), в соответствии со </w:t>
      </w:r>
      <w:hyperlink w:history="0" r:id="rId103" w:tooltip="Приказ министерства имущественных отношений Самарской области от 20.06.2022 N 1017 (ред. от 01.08.2024) &quot;Об утверждении схемы размещения рекламных конструкций на территории городского округа Кинель Самарской области&quot; ------------ Утратил силу или отменен {КонсультантПлюс}">
        <w:r>
          <w:rPr>
            <w:sz w:val="20"/>
            <w:color w:val="0000ff"/>
          </w:rPr>
          <w:t xml:space="preserve">Схемой</w:t>
        </w:r>
      </w:hyperlink>
      <w:r>
        <w:rPr>
          <w:sz w:val="20"/>
        </w:rPr>
        <w:t xml:space="preserve"> размещения рекламных конструкций на территории городского округа Кинель Самарской области, утвержденной Приказом Министерства имущественных отношений Самарской области от 20 июня 2022 N 1017.</w:t>
      </w:r>
    </w:p>
    <w:p>
      <w:pPr>
        <w:pStyle w:val="0"/>
        <w:spacing w:before="200" w:lineRule="auto"/>
        <w:ind w:firstLine="540"/>
        <w:jc w:val="both"/>
      </w:pPr>
      <w:r>
        <w:rPr>
          <w:sz w:val="20"/>
        </w:rPr>
        <w:t xml:space="preserve">Рекламные конструкции, размещаемые на территории городского округа, должны соответствовать требованиям </w:t>
      </w:r>
      <w:hyperlink w:history="0" r:id="rId104" w:tooltip="Ссылка на КонсультантПлюс">
        <w:r>
          <w:rPr>
            <w:sz w:val="20"/>
            <w:color w:val="0000ff"/>
          </w:rPr>
          <w:t xml:space="preserve">ГОСТ Р 52044-2003</w:t>
        </w:r>
      </w:hyperlink>
      <w:r>
        <w:rPr>
          <w:sz w:val="20"/>
        </w:rPr>
        <w:t xml:space="preserve"> "Наружная реклама на автомобильных дорогах и территориях городских и сельских поселений", введенного в действие постановлением Госстандарта России от 22 апреля 2003 N 124-ст, а также нормативным правовым актам Самарской области, муниципальным правовым актам городского округа.</w:t>
      </w:r>
    </w:p>
    <w:p>
      <w:pPr>
        <w:pStyle w:val="0"/>
        <w:spacing w:before="200" w:lineRule="auto"/>
        <w:ind w:firstLine="540"/>
        <w:jc w:val="both"/>
      </w:pPr>
      <w:r>
        <w:rPr>
          <w:sz w:val="20"/>
        </w:rPr>
        <w:t xml:space="preserve">Размещение средств информации (информационных конструкций, вывесок) должно соответствовать требованиям законодательства Российской Федерации. Размещенные без согласования, не внесенные в архитектурный проект здания, изношенные, находящиеся в технической неисправности средства наружной рекламы и информации подлежат демонтажу по предписанию администрации городского округа за счет собственника средства наружной рекламы и информации (вывески).</w:t>
      </w:r>
    </w:p>
    <w:p>
      <w:pPr>
        <w:pStyle w:val="0"/>
        <w:jc w:val="both"/>
      </w:pPr>
      <w:r>
        <w:rPr>
          <w:sz w:val="20"/>
        </w:rPr>
      </w:r>
    </w:p>
    <w:bookmarkStart w:id="834" w:name="P834"/>
    <w:bookmarkEnd w:id="834"/>
    <w:p>
      <w:pPr>
        <w:pStyle w:val="2"/>
        <w:outlineLvl w:val="3"/>
        <w:jc w:val="center"/>
      </w:pPr>
      <w:r>
        <w:rPr>
          <w:sz w:val="20"/>
        </w:rPr>
        <w:t xml:space="preserve">7.2.2. Требования к вывескам</w:t>
      </w:r>
    </w:p>
    <w:p>
      <w:pPr>
        <w:pStyle w:val="0"/>
        <w:jc w:val="both"/>
      </w:pPr>
      <w:r>
        <w:rPr>
          <w:sz w:val="20"/>
        </w:rPr>
      </w:r>
    </w:p>
    <w:p>
      <w:pPr>
        <w:pStyle w:val="0"/>
        <w:ind w:firstLine="540"/>
        <w:jc w:val="both"/>
      </w:pPr>
      <w:r>
        <w:rPr>
          <w:sz w:val="20"/>
        </w:rPr>
        <w:t xml:space="preserve">На вывесках допускается размещение только информации, предусмотренной </w:t>
      </w:r>
      <w:hyperlink w:history="0" r:id="rId105" w:tooltip="Закон РФ от 07.02.1992 N 2300-1 (ред. от 28.12.2025, с изм. от 17.02.2026) &quot;О защите прав потребителей&quot; (с изм. и доп., вступ. в силу с 01.04.2026) {КонсультантПлюс}">
        <w:r>
          <w:rPr>
            <w:sz w:val="20"/>
            <w:color w:val="0000ff"/>
          </w:rPr>
          <w:t xml:space="preserve">Законом</w:t>
        </w:r>
      </w:hyperlink>
      <w:r>
        <w:rPr>
          <w:sz w:val="20"/>
        </w:rPr>
        <w:t xml:space="preserve"> Российской Федерации от 07.02.1992 N 2300-1 "О защите прав потребителей".</w:t>
      </w:r>
    </w:p>
    <w:p>
      <w:pPr>
        <w:pStyle w:val="0"/>
        <w:spacing w:before="200" w:lineRule="auto"/>
        <w:ind w:firstLine="540"/>
        <w:jc w:val="both"/>
      </w:pPr>
      <w:r>
        <w:rPr>
          <w:sz w:val="20"/>
        </w:rPr>
        <w:t xml:space="preserve">Размещение на вывесках прочей информации считается рекламой и подлежит оформлению в установленном порядке в соответствии с </w:t>
      </w:r>
      <w:hyperlink w:history="0" r:id="rId106" w:tooltip="Федеральный закон от 13.03.2006 N 38-ФЗ (ред. от 26.07.2026) &quot;О рекламе&quot; {КонсультантПлюс}">
        <w:r>
          <w:rPr>
            <w:sz w:val="20"/>
            <w:color w:val="0000ff"/>
          </w:rPr>
          <w:t xml:space="preserve">Законом</w:t>
        </w:r>
      </w:hyperlink>
      <w:r>
        <w:rPr>
          <w:sz w:val="20"/>
        </w:rPr>
        <w:t xml:space="preserve"> N 38-ФЗ.</w:t>
      </w:r>
    </w:p>
    <w:p>
      <w:pPr>
        <w:pStyle w:val="0"/>
        <w:spacing w:before="200" w:lineRule="auto"/>
        <w:ind w:firstLine="540"/>
        <w:jc w:val="both"/>
      </w:pPr>
      <w:r>
        <w:rPr>
          <w:sz w:val="20"/>
        </w:rPr>
        <w:t xml:space="preserve">Не допускается повреждение зданий, сооружений и иных объектов при креплении к ним вывесок и информации, а также снижение их целостности, прочности и устойчивости. Владелец вывески или информационной конструкции обязан восстановить благоустройство территории и (или) внешний вид фасада после ее монтажа (демонтажа).</w:t>
      </w:r>
    </w:p>
    <w:p>
      <w:pPr>
        <w:pStyle w:val="0"/>
        <w:spacing w:before="200" w:lineRule="auto"/>
        <w:ind w:firstLine="540"/>
        <w:jc w:val="both"/>
      </w:pPr>
      <w:r>
        <w:rPr>
          <w:sz w:val="20"/>
        </w:rPr>
        <w:t xml:space="preserve">Установка вывески или информационной конструкции осуществляется после положительного результата предоставления муниципальной услуги "Установка информационной вывески, согласование дизайн-проекта размещения вывески".</w:t>
      </w:r>
    </w:p>
    <w:p>
      <w:pPr>
        <w:pStyle w:val="0"/>
        <w:jc w:val="both"/>
      </w:pPr>
      <w:r>
        <w:rPr>
          <w:sz w:val="20"/>
        </w:rPr>
        <w:t xml:space="preserve">(абзац введен </w:t>
      </w:r>
      <w:hyperlink w:history="0" r:id="rId107"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Решением</w:t>
        </w:r>
      </w:hyperlink>
      <w:r>
        <w:rPr>
          <w:sz w:val="20"/>
        </w:rPr>
        <w:t xml:space="preserve"> Думы городского округа Кинель Самарской области от 27.03.2025 N 412; в ред. </w:t>
      </w:r>
      <w:hyperlink w:history="0" r:id="rId108"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7.2.2.1. На территории городского округа устанавливаются следующие требования к вывескам:</w:t>
      </w:r>
    </w:p>
    <w:p>
      <w:pPr>
        <w:pStyle w:val="0"/>
        <w:spacing w:before="200" w:lineRule="auto"/>
        <w:ind w:firstLine="540"/>
        <w:jc w:val="both"/>
      </w:pPr>
      <w:r>
        <w:rPr>
          <w:sz w:val="20"/>
        </w:rPr>
        <w:t xml:space="preserve">1) вывески должны размещаться с соблюдением требований законодательства о государственном языке Российской Федерации;</w:t>
      </w:r>
    </w:p>
    <w:p>
      <w:pPr>
        <w:pStyle w:val="0"/>
        <w:jc w:val="both"/>
      </w:pPr>
      <w:r>
        <w:rPr>
          <w:sz w:val="20"/>
        </w:rPr>
        <w:t xml:space="preserve">(в ред. </w:t>
      </w:r>
      <w:hyperlink w:history="0" r:id="rId109"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2) вывески должны размещаться в соответствии с комплексными решениями фасадов на участке фасада, свободном от архитектурных деталей, и соответствовать архитектурным членениям фасада, стилевому единству архитектурно-художественного облика, материалам, цветовому решению фасада здания, строения, сооружения;</w:t>
      </w:r>
    </w:p>
    <w:p>
      <w:pPr>
        <w:pStyle w:val="0"/>
        <w:spacing w:before="200" w:lineRule="auto"/>
        <w:ind w:firstLine="540"/>
        <w:jc w:val="both"/>
      </w:pPr>
      <w:r>
        <w:rPr>
          <w:sz w:val="20"/>
        </w:rPr>
        <w:t xml:space="preserve">3) вывески могут состоять из информационного поля (текстовая часть) и декоративно-художественного элемента. Высота декоративно-художественного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pPr>
        <w:pStyle w:val="0"/>
        <w:spacing w:before="200" w:lineRule="auto"/>
        <w:ind w:firstLine="540"/>
        <w:jc w:val="both"/>
      </w:pPr>
      <w:r>
        <w:rPr>
          <w:sz w:val="20"/>
        </w:rPr>
        <w:t xml:space="preserve">4) 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законодательством;</w:t>
      </w:r>
    </w:p>
    <w:p>
      <w:pPr>
        <w:pStyle w:val="0"/>
        <w:spacing w:before="200" w:lineRule="auto"/>
        <w:ind w:firstLine="540"/>
        <w:jc w:val="both"/>
      </w:pPr>
      <w:r>
        <w:rPr>
          <w:sz w:val="20"/>
        </w:rPr>
        <w:t xml:space="preserve">5) вывески могут иметь внутреннюю подсветку. Внутренняя подсветка вывески должна иметь немерцающий, приглушенный свет, не создавать прямых направленных лучей в окна жилых помещений. Установка и эксплуатация таких вывесок без проектной документации не допускаются. 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pPr>
        <w:pStyle w:val="0"/>
        <w:spacing w:before="200" w:lineRule="auto"/>
        <w:ind w:firstLine="540"/>
        <w:jc w:val="both"/>
      </w:pPr>
      <w:r>
        <w:rPr>
          <w:sz w:val="20"/>
        </w:rPr>
        <w:t xml:space="preserve">6) 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(за исключением объектов культурного наследия), не должен превышать:</w:t>
      </w:r>
    </w:p>
    <w:p>
      <w:pPr>
        <w:pStyle w:val="0"/>
        <w:spacing w:before="200" w:lineRule="auto"/>
        <w:ind w:firstLine="540"/>
        <w:jc w:val="both"/>
      </w:pPr>
      <w:r>
        <w:rPr>
          <w:sz w:val="20"/>
        </w:rPr>
        <w:t xml:space="preserve">- 0,5 м (по высоте);</w:t>
      </w:r>
    </w:p>
    <w:p>
      <w:pPr>
        <w:pStyle w:val="0"/>
        <w:spacing w:before="200" w:lineRule="auto"/>
        <w:ind w:firstLine="540"/>
        <w:jc w:val="both"/>
      </w:pPr>
      <w:r>
        <w:rPr>
          <w:sz w:val="20"/>
        </w:rPr>
        <w:t xml:space="preserve">- 60%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pPr>
        <w:pStyle w:val="0"/>
        <w:spacing w:before="200" w:lineRule="auto"/>
        <w:ind w:firstLine="540"/>
        <w:jc w:val="both"/>
      </w:pPr>
      <w:r>
        <w:rPr>
          <w:sz w:val="20"/>
        </w:rPr>
        <w:t xml:space="preserve">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кв. 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pPr>
        <w:pStyle w:val="0"/>
        <w:spacing w:before="200" w:lineRule="auto"/>
        <w:ind w:firstLine="540"/>
        <w:jc w:val="both"/>
      </w:pPr>
      <w:r>
        <w:rPr>
          <w:sz w:val="20"/>
        </w:rPr>
        <w:t xml:space="preserve">7.2.2.2. Запрещается:</w:t>
      </w:r>
    </w:p>
    <w:p>
      <w:pPr>
        <w:pStyle w:val="0"/>
        <w:spacing w:before="200" w:lineRule="auto"/>
        <w:ind w:firstLine="540"/>
        <w:jc w:val="both"/>
      </w:pPr>
      <w:r>
        <w:rPr>
          <w:sz w:val="20"/>
        </w:rPr>
        <w:t xml:space="preserve">а) размещение вывески, в конструкции которой используется баннерная ткань;</w:t>
      </w:r>
    </w:p>
    <w:p>
      <w:pPr>
        <w:pStyle w:val="0"/>
        <w:spacing w:before="200" w:lineRule="auto"/>
        <w:ind w:firstLine="540"/>
        <w:jc w:val="both"/>
      </w:pPr>
      <w:r>
        <w:rPr>
          <w:sz w:val="20"/>
        </w:rPr>
        <w:t xml:space="preserve">б) размещение вывески и ее элементов на ограждающих конструкциях (заборах, шлагбаумах, иных конструкциях);</w:t>
      </w:r>
    </w:p>
    <w:p>
      <w:pPr>
        <w:pStyle w:val="0"/>
        <w:spacing w:before="200" w:lineRule="auto"/>
        <w:ind w:firstLine="540"/>
        <w:jc w:val="both"/>
      </w:pPr>
      <w:r>
        <w:rPr>
          <w:sz w:val="20"/>
        </w:rPr>
        <w:t xml:space="preserve">в) размещение вывески с полным или частичным перекрытием оконных и дверных проемов, витрин, наименования улиц и нумерации домов (информационных указателей);</w:t>
      </w:r>
    </w:p>
    <w:p>
      <w:pPr>
        <w:pStyle w:val="0"/>
        <w:spacing w:before="200" w:lineRule="auto"/>
        <w:ind w:firstLine="540"/>
        <w:jc w:val="both"/>
      </w:pPr>
      <w:r>
        <w:rPr>
          <w:sz w:val="20"/>
        </w:rPr>
        <w:t xml:space="preserve">г) размещение вывески с нанесением на поверхность стены букв, знаков и декоративных элементов способом покраски или аппликации;</w:t>
      </w:r>
    </w:p>
    <w:p>
      <w:pPr>
        <w:pStyle w:val="0"/>
        <w:spacing w:before="200" w:lineRule="auto"/>
        <w:ind w:firstLine="540"/>
        <w:jc w:val="both"/>
      </w:pPr>
      <w:r>
        <w:rPr>
          <w:sz w:val="20"/>
        </w:rPr>
        <w:t xml:space="preserve">д) размещение вывески, не соответствующей единой системе осей фасада;</w:t>
      </w:r>
    </w:p>
    <w:p>
      <w:pPr>
        <w:pStyle w:val="0"/>
        <w:spacing w:before="200" w:lineRule="auto"/>
        <w:ind w:firstLine="540"/>
        <w:jc w:val="both"/>
      </w:pPr>
      <w:r>
        <w:rPr>
          <w:sz w:val="20"/>
        </w:rPr>
        <w:t xml:space="preserve">е) производить смену изображений на вывесках с заездом автотранспорта на объекты благоустройства;</w:t>
      </w:r>
    </w:p>
    <w:p>
      <w:pPr>
        <w:pStyle w:val="0"/>
        <w:spacing w:before="200" w:lineRule="auto"/>
        <w:ind w:firstLine="540"/>
        <w:jc w:val="both"/>
      </w:pPr>
      <w:r>
        <w:rPr>
          <w:sz w:val="20"/>
        </w:rPr>
        <w:t xml:space="preserve">ж) содержать вывески в ненадлежащем техническом, санитарном и эстетическом состоянии (поврежденный информационный материал, неокрашенные ржавые элементы конструкции) в течение всего срока их эксплуатации;</w:t>
      </w:r>
    </w:p>
    <w:p>
      <w:pPr>
        <w:pStyle w:val="0"/>
        <w:spacing w:before="200" w:lineRule="auto"/>
        <w:ind w:firstLine="540"/>
        <w:jc w:val="both"/>
      </w:pPr>
      <w:r>
        <w:rPr>
          <w:sz w:val="20"/>
        </w:rPr>
        <w:t xml:space="preserve">з) размещать вывески с отклонением от проектной документации.</w:t>
      </w:r>
    </w:p>
    <w:p>
      <w:pPr>
        <w:pStyle w:val="0"/>
        <w:jc w:val="both"/>
      </w:pPr>
      <w:r>
        <w:rPr>
          <w:sz w:val="20"/>
        </w:rPr>
      </w:r>
    </w:p>
    <w:p>
      <w:pPr>
        <w:pStyle w:val="2"/>
        <w:outlineLvl w:val="1"/>
        <w:jc w:val="center"/>
      </w:pPr>
      <w:r>
        <w:rPr>
          <w:sz w:val="20"/>
        </w:rPr>
        <w:t xml:space="preserve">Раздел 8. РАЗМЕЩЕНИЕ И СОДЕРЖАНИЕ ДЕТСКИХ И СПОРТИВНЫХ</w:t>
      </w:r>
    </w:p>
    <w:p>
      <w:pPr>
        <w:pStyle w:val="2"/>
        <w:jc w:val="center"/>
      </w:pPr>
      <w:r>
        <w:rPr>
          <w:sz w:val="20"/>
        </w:rPr>
        <w:t xml:space="preserve">ПЛОЩАДОК, ПЛОЩАДОК ДЛЯ ВЫГУЛА ЖИВОТНЫХ И ДРУГИХ ПЛОЩАДОК,</w:t>
      </w:r>
    </w:p>
    <w:p>
      <w:pPr>
        <w:pStyle w:val="2"/>
        <w:jc w:val="center"/>
      </w:pPr>
      <w:r>
        <w:rPr>
          <w:sz w:val="20"/>
        </w:rPr>
        <w:t xml:space="preserve">ПАРКОВОК (ПАРКОВОЧНЫХ МЕСТ), МАЛЫХ АРХИТЕКТУРНЫХ ФОРМ</w:t>
      </w:r>
    </w:p>
    <w:p>
      <w:pPr>
        <w:pStyle w:val="0"/>
        <w:jc w:val="both"/>
      </w:pPr>
      <w:r>
        <w:rPr>
          <w:sz w:val="20"/>
        </w:rPr>
      </w:r>
    </w:p>
    <w:p>
      <w:pPr>
        <w:pStyle w:val="2"/>
        <w:outlineLvl w:val="2"/>
        <w:jc w:val="center"/>
      </w:pPr>
      <w:r>
        <w:rPr>
          <w:sz w:val="20"/>
        </w:rPr>
        <w:t xml:space="preserve">8.1. Детские и спортивные площадки</w:t>
      </w:r>
    </w:p>
    <w:p>
      <w:pPr>
        <w:pStyle w:val="0"/>
        <w:jc w:val="both"/>
      </w:pPr>
      <w:r>
        <w:rPr>
          <w:sz w:val="20"/>
        </w:rPr>
      </w:r>
    </w:p>
    <w:p>
      <w:pPr>
        <w:pStyle w:val="0"/>
        <w:ind w:firstLine="540"/>
        <w:jc w:val="both"/>
      </w:pPr>
      <w:r>
        <w:rPr>
          <w:sz w:val="20"/>
        </w:rPr>
        <w:t xml:space="preserve">8.1.1. Детские площадки предназначаются для игр и активного отдыха детей разных возрастов: преддошкольного (до 3 лет), дошкольного (до 7 лет), младшего и среднего школьного возраста (7 - 12 лет), детей и подростков (12 - 16 лет).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w:t>
      </w:r>
    </w:p>
    <w:p>
      <w:pPr>
        <w:pStyle w:val="0"/>
        <w:spacing w:before="200" w:lineRule="auto"/>
        <w:ind w:firstLine="540"/>
        <w:jc w:val="both"/>
      </w:pPr>
      <w:r>
        <w:rPr>
          <w:sz w:val="20"/>
        </w:rPr>
        <w:t xml:space="preserve">8.1.1.1. Расстояние от окон жилых домов и общественных зданий до границ детских площадок дошкольного возраста необходимо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необходимо размещать на участке жилой застройки, площадки для младшего и среднего школьного возраста, комплексные игровые площадки размещаются на озелененных территориях, группы, спортивно-игровые комплексы и места для катания - в парках жилого района.</w:t>
      </w:r>
    </w:p>
    <w:p>
      <w:pPr>
        <w:pStyle w:val="0"/>
        <w:spacing w:before="200" w:lineRule="auto"/>
        <w:ind w:firstLine="540"/>
        <w:jc w:val="both"/>
      </w:pPr>
      <w:r>
        <w:rPr>
          <w:sz w:val="20"/>
        </w:rPr>
        <w:t xml:space="preserve">8.1.1.2. Площадки для игр детей на территориях жилого назначения проектируются из расчета 0,5 - 0,7 м</w:t>
      </w:r>
      <w:r>
        <w:rPr>
          <w:sz w:val="20"/>
          <w:vertAlign w:val="superscript"/>
        </w:rPr>
        <w:t xml:space="preserve">2</w:t>
      </w:r>
      <w:r>
        <w:rPr>
          <w:sz w:val="20"/>
        </w:rPr>
        <w:t xml:space="preserve"> на 1 жителя. Размеры и условия размещения площадок необходимо проектировать в зависимости от возрастных групп детей и места размещения жилой застройки в городе.</w:t>
      </w:r>
    </w:p>
    <w:p>
      <w:pPr>
        <w:pStyle w:val="0"/>
        <w:spacing w:before="200" w:lineRule="auto"/>
        <w:ind w:firstLine="540"/>
        <w:jc w:val="both"/>
      </w:pPr>
      <w:r>
        <w:rPr>
          <w:sz w:val="20"/>
        </w:rPr>
        <w:t xml:space="preserve">8.1.1.3.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Запрещается организовывать подходы к детским площадкам с проездов и улиц.</w:t>
      </w:r>
    </w:p>
    <w:p>
      <w:pPr>
        <w:pStyle w:val="0"/>
        <w:spacing w:before="200" w:lineRule="auto"/>
        <w:ind w:firstLine="540"/>
        <w:jc w:val="both"/>
      </w:pPr>
      <w:r>
        <w:rPr>
          <w:sz w:val="20"/>
        </w:rPr>
        <w:t xml:space="preserve">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необходимо принимать согласно СанПиН, площадок для установки контейнеров для сборки твердых коммунальных отходов - 15 м, отстойно-разворотных площадок на конечных остановках маршрутов городского пассажирского транспорта - не менее 50 м.</w:t>
      </w:r>
    </w:p>
    <w:p>
      <w:pPr>
        <w:pStyle w:val="0"/>
        <w:spacing w:before="200" w:lineRule="auto"/>
        <w:ind w:firstLine="540"/>
        <w:jc w:val="both"/>
      </w:pPr>
      <w:r>
        <w:rPr>
          <w:sz w:val="20"/>
        </w:rPr>
        <w:t xml:space="preserve">Без изоляции детских площадок зелеными насаждениями (деревья, кустарники) минимальное расстояние от контейнеров до детских игровых площадок, мест отдыха и занятий спортом должно быть не менее 20 м.</w:t>
      </w:r>
    </w:p>
    <w:p>
      <w:pPr>
        <w:pStyle w:val="0"/>
        <w:spacing w:before="200" w:lineRule="auto"/>
        <w:ind w:firstLine="540"/>
        <w:jc w:val="both"/>
      </w:pPr>
      <w:r>
        <w:rPr>
          <w:sz w:val="20"/>
        </w:rPr>
        <w:t xml:space="preserve">8.1.1.4. Для предотвращения и во избежание травматизма при реконструкции детских площадок запрещается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pPr>
        <w:pStyle w:val="0"/>
        <w:spacing w:before="200" w:lineRule="auto"/>
        <w:ind w:firstLine="540"/>
        <w:jc w:val="both"/>
      </w:pPr>
      <w:r>
        <w:rPr>
          <w:sz w:val="20"/>
        </w:rPr>
        <w:t xml:space="preserve">8.1.2.1. Спортивные площадки, предназначенные для занятий физкультурой и спортом всех возрастных групп населения,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необходимо вести в зависимости от вида специализации площадки.</w:t>
      </w:r>
    </w:p>
    <w:p>
      <w:pPr>
        <w:pStyle w:val="0"/>
        <w:spacing w:before="200" w:lineRule="auto"/>
        <w:ind w:firstLine="540"/>
        <w:jc w:val="both"/>
      </w:pPr>
      <w:r>
        <w:rPr>
          <w:sz w:val="20"/>
        </w:rPr>
        <w:t xml:space="preserve">8.1.2.2. Земельный участок для объектов спорта размещается за пределами промышленных объектов и производств, санитарно-защитных зон промышленных объектов и производств, первого пояса зоны санитарной охраны источников водоснабжения и водопроводов питьевого назначения, санитарных разрывов от автомагистралей, автостоянок, объектов железнодорожного транспорта и на расстояниях, обеспечивающих нормативные уровни электромагнитных излучений, шума, вибрации, инфразвука, ионизирующего излучения, содержания вредных веществ в атмосферном воздухе, установленных для территории жилой застройки. Вновь строящиеся открытые объекты спорта размещаются вблизи лесных, лесопарковых массивов на обособленных земельных участках, в местах отдыха населения, а также на территориях жилых микрорайонов и других специально выделенных земельных участках.</w:t>
      </w:r>
    </w:p>
    <w:p>
      <w:pPr>
        <w:pStyle w:val="0"/>
        <w:spacing w:before="200" w:lineRule="auto"/>
        <w:ind w:firstLine="540"/>
        <w:jc w:val="both"/>
      </w:pPr>
      <w:r>
        <w:rPr>
          <w:sz w:val="20"/>
        </w:rPr>
        <w:t xml:space="preserve">8.1.2.3.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м</w:t>
      </w:r>
      <w:r>
        <w:rPr>
          <w:sz w:val="20"/>
          <w:vertAlign w:val="superscript"/>
        </w:rPr>
        <w:t xml:space="preserve">2</w:t>
      </w:r>
      <w:r>
        <w:rPr>
          <w:sz w:val="20"/>
        </w:rPr>
        <w:t xml:space="preserve">, школьного возраста (100 детей) - не менее 250 м</w:t>
      </w:r>
      <w:r>
        <w:rPr>
          <w:sz w:val="20"/>
          <w:vertAlign w:val="superscript"/>
        </w:rPr>
        <w:t xml:space="preserve">2</w:t>
      </w:r>
      <w:r>
        <w:rPr>
          <w:sz w:val="20"/>
        </w:rPr>
        <w:t xml:space="preserve">.</w:t>
      </w:r>
    </w:p>
    <w:p>
      <w:pPr>
        <w:pStyle w:val="0"/>
        <w:spacing w:before="200" w:lineRule="auto"/>
        <w:ind w:firstLine="540"/>
        <w:jc w:val="both"/>
      </w:pPr>
      <w:r>
        <w:rPr>
          <w:sz w:val="20"/>
        </w:rPr>
        <w:t xml:space="preserve">8.1.2.4.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На площадке используются озеленение и ограждение.</w:t>
      </w:r>
    </w:p>
    <w:p>
      <w:pPr>
        <w:pStyle w:val="0"/>
        <w:spacing w:before="200" w:lineRule="auto"/>
        <w:ind w:firstLine="540"/>
        <w:jc w:val="both"/>
      </w:pPr>
      <w:r>
        <w:rPr>
          <w:sz w:val="20"/>
        </w:rPr>
        <w:t xml:space="preserve">8.1.2.4.1. Озеленение размещают по периметру площадки, высаживая быстрорастущие деревья на расстоянии от края площадки не менее 2 м. Не допускать применения деревьев и кустарников, имеющих блестящие листья, дающих большое количество летящих семян, обильно плодоносящих и рано сбрасывающих листву.</w:t>
      </w:r>
    </w:p>
    <w:p>
      <w:pPr>
        <w:pStyle w:val="0"/>
        <w:spacing w:before="200" w:lineRule="auto"/>
        <w:ind w:firstLine="540"/>
        <w:jc w:val="both"/>
      </w:pPr>
      <w:r>
        <w:rPr>
          <w:sz w:val="20"/>
        </w:rPr>
        <w:t xml:space="preserve">Для ограждения площадки возможно применять вертикальное озеленение.</w:t>
      </w:r>
    </w:p>
    <w:p>
      <w:pPr>
        <w:pStyle w:val="0"/>
        <w:spacing w:before="200" w:lineRule="auto"/>
        <w:ind w:firstLine="540"/>
        <w:jc w:val="both"/>
      </w:pPr>
      <w:r>
        <w:rPr>
          <w:sz w:val="20"/>
        </w:rPr>
        <w:t xml:space="preserve">8.1.3. Монтаж и установка оборудования выполняются в соответствии с проектом, паспортом изготовителя и нормативными документами.</w:t>
      </w:r>
    </w:p>
    <w:p>
      <w:pPr>
        <w:pStyle w:val="0"/>
        <w:spacing w:before="200" w:lineRule="auto"/>
        <w:ind w:firstLine="540"/>
        <w:jc w:val="both"/>
      </w:pPr>
      <w:r>
        <w:rPr>
          <w:sz w:val="20"/>
        </w:rPr>
        <w:t xml:space="preserve">8.1.4. Контроль за техническим состоянием оборудования и контроль соответствия требованиям безопасности, техническое обслуживание и ремонт осуществляет эксплуатант (владелец). Контроль технического состояния оборудования осуществляется в соответствии с Национальным стандартом РФ </w:t>
      </w:r>
      <w:hyperlink w:history="0" r:id="rId110" w:tooltip="Ссылка на КонсультантПлюс">
        <w:r>
          <w:rPr>
            <w:sz w:val="20"/>
            <w:color w:val="0000ff"/>
          </w:rPr>
          <w:t xml:space="preserve">ГОСТ Р 52301-2013</w:t>
        </w:r>
      </w:hyperlink>
      <w:r>
        <w:rPr>
          <w:sz w:val="20"/>
        </w:rPr>
        <w:t xml:space="preserve"> "Оборудование и покрытия детских игровых площадок. Безопасность при эксплуатации. Общие требования" (утв. приказом Федерального агентства по техническому регулированию и метрологии от 24 июня 2013 г. N 182-ст.).</w:t>
      </w:r>
    </w:p>
    <w:p>
      <w:pPr>
        <w:pStyle w:val="0"/>
        <w:spacing w:before="200" w:lineRule="auto"/>
        <w:ind w:firstLine="540"/>
        <w:jc w:val="both"/>
      </w:pPr>
      <w:r>
        <w:rPr>
          <w:sz w:val="20"/>
        </w:rPr>
        <w:t xml:space="preserve">Оборудование и его элементы осматривают и обслуживают в соответствии с инструкцией изготовителя с периодичностью, установленной изготовителем.</w:t>
      </w:r>
    </w:p>
    <w:p>
      <w:pPr>
        <w:pStyle w:val="0"/>
        <w:spacing w:before="200" w:lineRule="auto"/>
        <w:ind w:firstLine="540"/>
        <w:jc w:val="both"/>
      </w:pPr>
      <w:r>
        <w:rPr>
          <w:sz w:val="20"/>
        </w:rPr>
        <w:t xml:space="preserve">8.1.5. Ремонт оборудования детских и спортивных площадок осуществляется при подготовке жилых зданий к эксплуатации в весенне-летний период.</w:t>
      </w:r>
    </w:p>
    <w:p>
      <w:pPr>
        <w:pStyle w:val="0"/>
        <w:jc w:val="both"/>
      </w:pPr>
      <w:r>
        <w:rPr>
          <w:sz w:val="20"/>
        </w:rPr>
      </w:r>
    </w:p>
    <w:p>
      <w:pPr>
        <w:pStyle w:val="2"/>
        <w:outlineLvl w:val="2"/>
        <w:jc w:val="center"/>
      </w:pPr>
      <w:r>
        <w:rPr>
          <w:sz w:val="20"/>
        </w:rPr>
        <w:t xml:space="preserve">8.2. Площадки для выгула животных</w:t>
      </w:r>
    </w:p>
    <w:p>
      <w:pPr>
        <w:pStyle w:val="0"/>
        <w:jc w:val="both"/>
      </w:pPr>
      <w:r>
        <w:rPr>
          <w:sz w:val="20"/>
        </w:rPr>
      </w:r>
    </w:p>
    <w:p>
      <w:pPr>
        <w:pStyle w:val="0"/>
        <w:ind w:firstLine="540"/>
        <w:jc w:val="both"/>
      </w:pPr>
      <w:r>
        <w:rPr>
          <w:sz w:val="20"/>
        </w:rPr>
        <w:t xml:space="preserve">Для выгула животных в городском округе выделяются специальные территории, обозначенные табличками. На территориях для выгула животных устанавливаются специальные контейнеры для сбора фекалий животных.</w:t>
      </w:r>
    </w:p>
    <w:p>
      <w:pPr>
        <w:pStyle w:val="0"/>
        <w:spacing w:before="200" w:lineRule="auto"/>
        <w:ind w:firstLine="540"/>
        <w:jc w:val="both"/>
      </w:pPr>
      <w:r>
        <w:rPr>
          <w:sz w:val="20"/>
        </w:rPr>
        <w:t xml:space="preserve">Площадки для выгула собак размещаются на территориях общего пользования, за пределами санитарной зоны источников водоснабжения первого и второго поясов и за пределами детских игровых и спортивных площадок. Расстояние от границы площадок для выгула собак до окон жилых и общественных зданий должно быть не менее 40 метров.</w:t>
      </w:r>
    </w:p>
    <w:p>
      <w:pPr>
        <w:pStyle w:val="0"/>
        <w:spacing w:before="200" w:lineRule="auto"/>
        <w:ind w:firstLine="540"/>
        <w:jc w:val="both"/>
      </w:pPr>
      <w:r>
        <w:rPr>
          <w:sz w:val="20"/>
        </w:rPr>
        <w:t xml:space="preserve">Для покрытия поверхности части площадки, предназначенной для выгула собак, предусматривают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pStyle w:val="0"/>
        <w:spacing w:before="200" w:lineRule="auto"/>
        <w:ind w:firstLine="540"/>
        <w:jc w:val="both"/>
      </w:pPr>
      <w:r>
        <w:rPr>
          <w:sz w:val="20"/>
        </w:rPr>
        <w:t xml:space="preserve">На территории площадки размещается информационный стенд с правилами пользования площадкой.</w:t>
      </w:r>
    </w:p>
    <w:p>
      <w:pPr>
        <w:pStyle w:val="0"/>
        <w:jc w:val="both"/>
      </w:pPr>
      <w:r>
        <w:rPr>
          <w:sz w:val="20"/>
        </w:rPr>
      </w:r>
    </w:p>
    <w:p>
      <w:pPr>
        <w:pStyle w:val="2"/>
        <w:outlineLvl w:val="2"/>
        <w:jc w:val="center"/>
      </w:pPr>
      <w:r>
        <w:rPr>
          <w:sz w:val="20"/>
        </w:rPr>
        <w:t xml:space="preserve">8.3. Площадки для отдыха и досуга</w:t>
      </w:r>
    </w:p>
    <w:p>
      <w:pPr>
        <w:pStyle w:val="0"/>
        <w:jc w:val="both"/>
      </w:pPr>
      <w:r>
        <w:rPr>
          <w:sz w:val="20"/>
        </w:rPr>
      </w:r>
    </w:p>
    <w:p>
      <w:pPr>
        <w:pStyle w:val="0"/>
        <w:ind w:firstLine="540"/>
        <w:jc w:val="both"/>
      </w:pPr>
      <w:r>
        <w:rPr>
          <w:sz w:val="20"/>
        </w:rPr>
        <w:t xml:space="preserve">Площадки для отдыха и проведения досуга взрослого населения размещаются на участках жилой застройки, на озелененных территориях жилой группы и микрорайона, в парках и лесопарках.</w:t>
      </w:r>
    </w:p>
    <w:p>
      <w:pPr>
        <w:pStyle w:val="0"/>
        <w:spacing w:before="200" w:lineRule="auto"/>
        <w:ind w:firstLine="540"/>
        <w:jc w:val="both"/>
      </w:pPr>
      <w:r>
        <w:rPr>
          <w:sz w:val="20"/>
        </w:rPr>
        <w:t xml:space="preserve">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pStyle w:val="0"/>
        <w:spacing w:before="200" w:lineRule="auto"/>
        <w:ind w:firstLine="540"/>
        <w:jc w:val="both"/>
      </w:pPr>
      <w:r>
        <w:rPr>
          <w:sz w:val="20"/>
        </w:rPr>
        <w:t xml:space="preserve">Функционирование осветительного оборудования обеспечивается в режиме освещения территории, на которой расположена площадка.</w:t>
      </w:r>
    </w:p>
    <w:p>
      <w:pPr>
        <w:pStyle w:val="0"/>
        <w:jc w:val="both"/>
      </w:pPr>
      <w:r>
        <w:rPr>
          <w:sz w:val="20"/>
        </w:rPr>
      </w:r>
    </w:p>
    <w:p>
      <w:pPr>
        <w:pStyle w:val="2"/>
        <w:outlineLvl w:val="2"/>
        <w:jc w:val="center"/>
      </w:pPr>
      <w:r>
        <w:rPr>
          <w:sz w:val="20"/>
        </w:rPr>
        <w:t xml:space="preserve">8.4. Места (площадки) накопления твердых коммунальных</w:t>
      </w:r>
    </w:p>
    <w:p>
      <w:pPr>
        <w:pStyle w:val="2"/>
        <w:jc w:val="center"/>
      </w:pPr>
      <w:r>
        <w:rPr>
          <w:sz w:val="20"/>
        </w:rPr>
        <w:t xml:space="preserve">отходов и крупногабаритных отходов</w:t>
      </w:r>
    </w:p>
    <w:p>
      <w:pPr>
        <w:pStyle w:val="0"/>
        <w:jc w:val="center"/>
      </w:pPr>
      <w:r>
        <w:rPr>
          <w:sz w:val="20"/>
        </w:rPr>
      </w:r>
    </w:p>
    <w:p>
      <w:pPr>
        <w:pStyle w:val="0"/>
        <w:jc w:val="center"/>
      </w:pPr>
      <w:r>
        <w:rPr>
          <w:sz w:val="20"/>
        </w:rPr>
        <w:t xml:space="preserve">(в ред. </w:t>
      </w:r>
      <w:hyperlink w:history="0" r:id="rId111"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27.01.2022 N 146)</w:t>
      </w:r>
    </w:p>
    <w:p>
      <w:pPr>
        <w:pStyle w:val="0"/>
        <w:jc w:val="both"/>
      </w:pPr>
      <w:r>
        <w:rPr>
          <w:sz w:val="20"/>
        </w:rPr>
      </w:r>
    </w:p>
    <w:p>
      <w:pPr>
        <w:pStyle w:val="0"/>
        <w:ind w:firstLine="540"/>
        <w:jc w:val="both"/>
      </w:pPr>
      <w:r>
        <w:rPr>
          <w:sz w:val="20"/>
        </w:rPr>
        <w:t xml:space="preserve">8.4.1. В городском округе специальные площадки для накопления крупногабаритных отходов могут совмещаться с местами (площадками) накопления твердых коммунальных отходов (далее вместе - контейнерные площадки).</w:t>
      </w:r>
    </w:p>
    <w:p>
      <w:pPr>
        <w:pStyle w:val="0"/>
        <w:spacing w:before="200" w:lineRule="auto"/>
        <w:ind w:firstLine="540"/>
        <w:jc w:val="both"/>
      </w:pPr>
      <w:r>
        <w:rPr>
          <w:sz w:val="20"/>
        </w:rPr>
        <w:t xml:space="preserve">Складирование крупногабаритных отходов осуществляется потребителями в бункеры на контейнерных площадках, при их отсутствии на твердое (асфальтовое, бетонное) покрытие контейнерной площадки.</w:t>
      </w:r>
    </w:p>
    <w:p>
      <w:pPr>
        <w:pStyle w:val="0"/>
        <w:spacing w:before="200" w:lineRule="auto"/>
        <w:ind w:firstLine="540"/>
        <w:jc w:val="both"/>
      </w:pPr>
      <w:r>
        <w:rPr>
          <w:sz w:val="20"/>
        </w:rPr>
        <w:t xml:space="preserve">8.4.2. Контейнерные площадки, организуемые заинтересованными лицами,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1,5 метра, обеспечивающее предупреждение распространения отходов за пределы контейнерной площадки.</w:t>
      </w:r>
    </w:p>
    <w:p>
      <w:pPr>
        <w:pStyle w:val="0"/>
        <w:spacing w:before="200" w:lineRule="auto"/>
        <w:ind w:firstLine="540"/>
        <w:jc w:val="both"/>
      </w:pPr>
      <w:r>
        <w:rPr>
          <w:sz w:val="20"/>
        </w:rPr>
        <w:t xml:space="preserve">Ограждение специальной площадки для накопления крупногабаритных отходов, организуемой отдельно от места (площадки) накопления твердых коммунальных отходов, должно быть высотой не менее 1 метра и располагаться с трех сторон.</w:t>
      </w:r>
    </w:p>
    <w:p>
      <w:pPr>
        <w:pStyle w:val="0"/>
        <w:spacing w:before="200" w:lineRule="auto"/>
        <w:ind w:firstLine="540"/>
        <w:jc w:val="both"/>
      </w:pPr>
      <w:r>
        <w:rPr>
          <w:sz w:val="20"/>
        </w:rPr>
        <w:t xml:space="preserve">8.4.3. Расстояние от контейнерных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25 метров.</w:t>
      </w:r>
    </w:p>
    <w:p>
      <w:pPr>
        <w:pStyle w:val="0"/>
        <w:spacing w:before="200" w:lineRule="auto"/>
        <w:ind w:firstLine="540"/>
        <w:jc w:val="both"/>
      </w:pPr>
      <w:r>
        <w:rPr>
          <w:sz w:val="20"/>
        </w:rPr>
        <w:t xml:space="preserve">Допускается уменьшение не более чем на 25% указанных в настоящем пункте санитарных правил расстояний на основании результатов оценки заявки на создание места (площадки) накопления твердых коммунальных отходов (далее - ТКО) на предмет ее соответствия санитарно-эпидемиологическим требованиям, установленным законодательством Российской Федерации.</w:t>
      </w:r>
    </w:p>
    <w:p>
      <w:pPr>
        <w:pStyle w:val="0"/>
        <w:spacing w:before="200" w:lineRule="auto"/>
        <w:ind w:firstLine="540"/>
        <w:jc w:val="both"/>
      </w:pPr>
      <w:r>
        <w:rPr>
          <w:sz w:val="20"/>
        </w:rPr>
        <w:t xml:space="preserve">В случае раздельного накопления отходов расстояние от контейнерных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10 метров.</w:t>
      </w:r>
    </w:p>
    <w:p>
      <w:pPr>
        <w:pStyle w:val="0"/>
        <w:spacing w:before="200" w:lineRule="auto"/>
        <w:ind w:firstLine="540"/>
        <w:jc w:val="both"/>
      </w:pPr>
      <w:r>
        <w:rPr>
          <w:sz w:val="20"/>
        </w:rPr>
        <w:t xml:space="preserve">8.4.4. Место размещения контейнерной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 мест (площадок) накопления твердых коммунальных отходов определенной администрацией городского округа.</w:t>
      </w:r>
    </w:p>
    <w:p>
      <w:pPr>
        <w:pStyle w:val="0"/>
        <w:spacing w:before="200" w:lineRule="auto"/>
        <w:ind w:firstLine="540"/>
        <w:jc w:val="both"/>
      </w:pPr>
      <w:r>
        <w:rPr>
          <w:sz w:val="20"/>
        </w:rPr>
        <w:t xml:space="preserve">8.4.5. Количество контейнеров на контейнерных площадках определяется в рамках законодательства в области санитарно-эпидемиологического благополучия населения, в том числе в соответствии с установленными нормативами накопления и исходя из численности населения, использующего контейнеры.</w:t>
      </w:r>
    </w:p>
    <w:p>
      <w:pPr>
        <w:pStyle w:val="0"/>
        <w:spacing w:before="200" w:lineRule="auto"/>
        <w:ind w:firstLine="540"/>
        <w:jc w:val="both"/>
      </w:pPr>
      <w:r>
        <w:rPr>
          <w:sz w:val="20"/>
        </w:rPr>
        <w:t xml:space="preserve">Объем контейнера для смешанного накопления ТКО и для раздельного накопления сухих отходов должен быть 0,7 - 1,2 м</w:t>
      </w:r>
      <w:r>
        <w:rPr>
          <w:sz w:val="20"/>
          <w:vertAlign w:val="superscript"/>
        </w:rPr>
        <w:t xml:space="preserve">3</w:t>
      </w:r>
      <w:r>
        <w:rPr>
          <w:sz w:val="20"/>
        </w:rPr>
        <w:t xml:space="preserve">. Объем бункера для накопления крупногабаритных отходов должен быть 8 м</w:t>
      </w:r>
      <w:r>
        <w:rPr>
          <w:sz w:val="20"/>
          <w:vertAlign w:val="superscript"/>
        </w:rPr>
        <w:t xml:space="preserve">3</w:t>
      </w:r>
      <w:r>
        <w:rPr>
          <w:sz w:val="20"/>
        </w:rPr>
        <w:t xml:space="preserve">.</w:t>
      </w:r>
    </w:p>
    <w:p>
      <w:pPr>
        <w:pStyle w:val="0"/>
        <w:spacing w:before="200" w:lineRule="auto"/>
        <w:ind w:firstLine="540"/>
        <w:jc w:val="both"/>
      </w:pPr>
      <w:r>
        <w:rPr>
          <w:sz w:val="20"/>
        </w:rPr>
        <w:t xml:space="preserve">8.4.6. Раздельное накопление ТКО осуществляется потребителями путем их разделения по видам отходов, группам отходов, группам однородных отходов и их последующего складирования в специально маркированные контейнеры.</w:t>
      </w:r>
    </w:p>
    <w:p>
      <w:pPr>
        <w:pStyle w:val="0"/>
        <w:spacing w:before="200" w:lineRule="auto"/>
        <w:ind w:firstLine="540"/>
        <w:jc w:val="both"/>
      </w:pPr>
      <w:r>
        <w:rPr>
          <w:sz w:val="20"/>
        </w:rPr>
        <w:t xml:space="preserve">8.4.7. Владелец контейнерной площадки обеспечивает проведение уборки, дезинсекции и дератизации контейнерной площадки в зависимости от температуры наружного воздуха, количества контейнеров на площадке, расстояния до нормируемых объектов в соответствии с санитарными правилами.</w:t>
      </w:r>
    </w:p>
    <w:p>
      <w:pPr>
        <w:pStyle w:val="0"/>
        <w:spacing w:before="200" w:lineRule="auto"/>
        <w:ind w:firstLine="540"/>
        <w:jc w:val="both"/>
      </w:pPr>
      <w:r>
        <w:rPr>
          <w:sz w:val="20"/>
        </w:rPr>
        <w:t xml:space="preserve">8.4.8. При накоплении ТКО, в том числе при раздельном сборе отходов, владельцем контейнерной площадки должна быть исключена возможность попадания отходов из контейнеров на контейнерную площадку.</w:t>
      </w:r>
    </w:p>
    <w:p>
      <w:pPr>
        <w:pStyle w:val="0"/>
        <w:spacing w:before="200" w:lineRule="auto"/>
        <w:ind w:firstLine="540"/>
        <w:jc w:val="both"/>
      </w:pPr>
      <w:r>
        <w:rPr>
          <w:sz w:val="20"/>
        </w:rPr>
        <w:t xml:space="preserve">8.4.9. Контейнерная площадка после погрузки ТКО в мусоровоз в случае их загрязнения при погрузке должны быть очищены от отходов владельцем контейнерной площадки.</w:t>
      </w:r>
    </w:p>
    <w:p>
      <w:pPr>
        <w:pStyle w:val="0"/>
        <w:spacing w:before="200" w:lineRule="auto"/>
        <w:ind w:firstLine="540"/>
        <w:jc w:val="both"/>
      </w:pPr>
      <w:r>
        <w:rPr>
          <w:sz w:val="20"/>
        </w:rPr>
        <w:t xml:space="preserve">8.4.10. Сортировка отходов из контейнеров, а также из мусоровозов на контейнерных площадках не допускается.</w:t>
      </w:r>
    </w:p>
    <w:p>
      <w:pPr>
        <w:pStyle w:val="0"/>
        <w:spacing w:before="200" w:lineRule="auto"/>
        <w:ind w:firstLine="540"/>
        <w:jc w:val="both"/>
      </w:pPr>
      <w:r>
        <w:rPr>
          <w:sz w:val="20"/>
        </w:rPr>
        <w:t xml:space="preserve">8.4.11. Транспортирование ТКО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оборудованных системами, устройствами, средствами, исключающими потери отходов.</w:t>
      </w:r>
    </w:p>
    <w:p>
      <w:pPr>
        <w:pStyle w:val="0"/>
        <w:spacing w:before="200" w:lineRule="auto"/>
        <w:ind w:firstLine="540"/>
        <w:jc w:val="both"/>
      </w:pPr>
      <w:r>
        <w:rPr>
          <w:sz w:val="20"/>
        </w:rPr>
        <w:t xml:space="preserve">8.4.12. Хозяйствующий субъект, осуществляющий деятельность по сбору и транспортированию ТКО, обеспечивает вывоз их по установленному им графику.</w:t>
      </w:r>
    </w:p>
    <w:p>
      <w:pPr>
        <w:pStyle w:val="0"/>
        <w:spacing w:before="200" w:lineRule="auto"/>
        <w:ind w:firstLine="540"/>
        <w:jc w:val="both"/>
      </w:pPr>
      <w:r>
        <w:rPr>
          <w:sz w:val="20"/>
        </w:rPr>
        <w:t xml:space="preserve">Сбор и удаление (вывоз) ТКО с некоторых территорий индивидуального жилищного строительства, определенных схемой размещения мест (площадок) накопления твердых коммунальных отходов городского округа, осуществляется бестарным методом (без накопления ТКО на контейнерных площадках).</w:t>
      </w:r>
    </w:p>
    <w:p>
      <w:pPr>
        <w:pStyle w:val="0"/>
        <w:spacing w:before="200" w:lineRule="auto"/>
        <w:ind w:firstLine="540"/>
        <w:jc w:val="both"/>
      </w:pPr>
      <w:r>
        <w:rPr>
          <w:sz w:val="20"/>
        </w:rPr>
        <w:t xml:space="preserve">8.4.13.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контейнерную площадку.</w:t>
      </w:r>
    </w:p>
    <w:p>
      <w:pPr>
        <w:pStyle w:val="0"/>
        <w:spacing w:before="200" w:lineRule="auto"/>
        <w:ind w:firstLine="540"/>
        <w:jc w:val="both"/>
      </w:pPr>
      <w:r>
        <w:rPr>
          <w:sz w:val="20"/>
        </w:rPr>
        <w:t xml:space="preserve">8.4.14. Вывоз и сброс отходов в места, не предназначенные для обращения с отходами, запрещен.</w:t>
      </w:r>
    </w:p>
    <w:p>
      <w:pPr>
        <w:pStyle w:val="0"/>
        <w:jc w:val="both"/>
      </w:pPr>
      <w:r>
        <w:rPr>
          <w:sz w:val="20"/>
        </w:rPr>
      </w:r>
    </w:p>
    <w:p>
      <w:pPr>
        <w:pStyle w:val="2"/>
        <w:outlineLvl w:val="2"/>
        <w:jc w:val="center"/>
      </w:pPr>
      <w:r>
        <w:rPr>
          <w:sz w:val="20"/>
        </w:rPr>
        <w:t xml:space="preserve">8.5. Парковки (парковочные места)</w:t>
      </w:r>
    </w:p>
    <w:p>
      <w:pPr>
        <w:pStyle w:val="0"/>
        <w:jc w:val="both"/>
      </w:pPr>
      <w:r>
        <w:rPr>
          <w:sz w:val="20"/>
        </w:rPr>
      </w:r>
    </w:p>
    <w:p>
      <w:pPr>
        <w:pStyle w:val="0"/>
        <w:ind w:firstLine="540"/>
        <w:jc w:val="both"/>
      </w:pPr>
      <w:r>
        <w:rPr>
          <w:sz w:val="20"/>
        </w:rPr>
        <w:t xml:space="preserve">8.5.1. Парковки (парковочные места) в границах городского округа создаются и используются в порядке, установленном Федеральным </w:t>
      </w:r>
      <w:hyperlink w:history="0" r:id="rId112"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pStyle w:val="0"/>
        <w:spacing w:before="200" w:lineRule="auto"/>
        <w:ind w:firstLine="540"/>
        <w:jc w:val="both"/>
      </w:pPr>
      <w:r>
        <w:rPr>
          <w:sz w:val="20"/>
        </w:rPr>
        <w:t xml:space="preserve">8.5.2. Мероприятия по организации дорожного движения, включая создание и обеспечение функционирования парковок (парковочных мест) в границах городского округа, осуществляются в целях повышения безопасности дорожного движения и пропускной способности дорог администрацией городского округа, юридическими и физическими лицами, являющимися собственниками или иными владельцами автомобильных дорог.</w:t>
      </w:r>
    </w:p>
    <w:p>
      <w:pPr>
        <w:pStyle w:val="0"/>
        <w:spacing w:before="200" w:lineRule="auto"/>
        <w:ind w:firstLine="540"/>
        <w:jc w:val="both"/>
      </w:pPr>
      <w:r>
        <w:rPr>
          <w:sz w:val="20"/>
        </w:rPr>
        <w:t xml:space="preserve">К основным мероприятиям по созданию парковок (парковочных мест) относятся:</w:t>
      </w:r>
    </w:p>
    <w:p>
      <w:pPr>
        <w:pStyle w:val="0"/>
        <w:spacing w:before="200" w:lineRule="auto"/>
        <w:ind w:firstLine="540"/>
        <w:jc w:val="both"/>
      </w:pPr>
      <w:r>
        <w:rPr>
          <w:sz w:val="20"/>
        </w:rPr>
        <w:t xml:space="preserve">- разработка и утверждение проектов организации дорожного движения при создании парковок (парковочных мест), включая схему расстановки парковочного оборудования;</w:t>
      </w:r>
    </w:p>
    <w:p>
      <w:pPr>
        <w:pStyle w:val="0"/>
        <w:spacing w:before="200" w:lineRule="auto"/>
        <w:ind w:firstLine="540"/>
        <w:jc w:val="both"/>
      </w:pPr>
      <w:r>
        <w:rPr>
          <w:sz w:val="20"/>
        </w:rPr>
        <w:t xml:space="preserve">- нанесение дорожной разметки и установка дорожных знаков;</w:t>
      </w:r>
    </w:p>
    <w:p>
      <w:pPr>
        <w:pStyle w:val="0"/>
        <w:spacing w:before="200" w:lineRule="auto"/>
        <w:ind w:firstLine="540"/>
        <w:jc w:val="both"/>
      </w:pPr>
      <w:r>
        <w:rPr>
          <w:sz w:val="20"/>
        </w:rPr>
        <w:t xml:space="preserve">- оснащение парковок (парковочных мест) парковочным оборудованием;</w:t>
      </w:r>
    </w:p>
    <w:p>
      <w:pPr>
        <w:pStyle w:val="0"/>
        <w:spacing w:before="200" w:lineRule="auto"/>
        <w:ind w:firstLine="540"/>
        <w:jc w:val="both"/>
      </w:pPr>
      <w:r>
        <w:rPr>
          <w:sz w:val="20"/>
        </w:rPr>
        <w:t xml:space="preserve">- установка информационных щитов.</w:t>
      </w:r>
    </w:p>
    <w:p>
      <w:pPr>
        <w:pStyle w:val="0"/>
        <w:spacing w:before="200" w:lineRule="auto"/>
        <w:ind w:firstLine="540"/>
        <w:jc w:val="both"/>
      </w:pPr>
      <w:r>
        <w:rPr>
          <w:sz w:val="20"/>
        </w:rPr>
        <w:t xml:space="preserve">8.5.3. На площадках приобъектных парковок обязательно проектировать места для автомобилей инвалидов.</w:t>
      </w:r>
    </w:p>
    <w:p>
      <w:pPr>
        <w:pStyle w:val="0"/>
        <w:jc w:val="both"/>
      </w:pPr>
      <w:r>
        <w:rPr>
          <w:sz w:val="20"/>
        </w:rPr>
        <w:t xml:space="preserve">(п. 8.5.3 в ред. </w:t>
      </w:r>
      <w:hyperlink w:history="0" r:id="rId113"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8.5.4. Расстояние от границ парковок до окон жилых и общественных заданий принимается в соответствии с </w:t>
      </w:r>
      <w:hyperlink w:history="0" r:id="rId114" w:tooltip="Постановление Главного государственного санитарного врача РФ от 25.09.2007 N 74 (ред. от 29.12.2025) &quot;О введении в действие новой редакции санитарно-эпидемиологических правил и нормативов СанПиН 2.2.1/2.1.1.1200-03 &quot;Санитарно-защитные зоны и санитарная классификация предприятий, сооружений и иных объектов&quot; (Зарегистрировано в Минюсте России 25.01.2008 N 10995) {КонсультантПлюс}">
        <w:r>
          <w:rPr>
            <w:sz w:val="20"/>
            <w:color w:val="0000ff"/>
          </w:rPr>
          <w:t xml:space="preserve">СанПиН 2.2.1/2.1.1.1200-03</w:t>
        </w:r>
      </w:hyperlink>
      <w:r>
        <w:rPr>
          <w:sz w:val="20"/>
        </w:rPr>
        <w:t xml:space="preserve"> "Санитарно-защитные зоны и санитарная классификация предприятий, сооружений и иных объектов".</w:t>
      </w:r>
    </w:p>
    <w:p>
      <w:pPr>
        <w:pStyle w:val="0"/>
        <w:spacing w:before="200" w:lineRule="auto"/>
        <w:ind w:firstLine="540"/>
        <w:jc w:val="both"/>
      </w:pPr>
      <w:r>
        <w:rPr>
          <w:sz w:val="20"/>
        </w:rPr>
        <w:t xml:space="preserve">8.5.5. Обязательный перечень элементов благоустройства территории на парковках включает: твердые виды покрытия, элементы сопряжения поверхностей, разделительные элементы, осветительное и информационное оборудование. Парковки для длительного хранения автомобилей могут быть оборудованы навесами, легкими осаждениями боксов, смотровыми эстакадами.</w:t>
      </w:r>
    </w:p>
    <w:p>
      <w:pPr>
        <w:pStyle w:val="0"/>
        <w:spacing w:before="200" w:lineRule="auto"/>
        <w:ind w:firstLine="540"/>
        <w:jc w:val="both"/>
      </w:pPr>
      <w:r>
        <w:rPr>
          <w:sz w:val="20"/>
        </w:rPr>
        <w:t xml:space="preserve">8.5.5.1. Покрытие парковок проектируется аналогичным покрытию транспортных проездов.</w:t>
      </w:r>
    </w:p>
    <w:p>
      <w:pPr>
        <w:pStyle w:val="0"/>
        <w:spacing w:before="200" w:lineRule="auto"/>
        <w:ind w:firstLine="540"/>
        <w:jc w:val="both"/>
      </w:pPr>
      <w:r>
        <w:rPr>
          <w:sz w:val="20"/>
        </w:rPr>
        <w:t xml:space="preserve">8.5.5.2. Сопряжение покрытия парковки с проездом необходимо выполнять в одном уровне без укладки бортового камня.</w:t>
      </w:r>
    </w:p>
    <w:p>
      <w:pPr>
        <w:pStyle w:val="0"/>
        <w:spacing w:before="200" w:lineRule="auto"/>
        <w:ind w:firstLine="540"/>
        <w:jc w:val="both"/>
      </w:pPr>
      <w:r>
        <w:rPr>
          <w:sz w:val="20"/>
        </w:rPr>
        <w:t xml:space="preserve">8.5.5.3. Разделительные элементы на парковках могут быть выполнены в виде разметки (белых полос), озелененных полос (газонов), контейнерного озеленения.</w:t>
      </w:r>
    </w:p>
    <w:p>
      <w:pPr>
        <w:pStyle w:val="0"/>
        <w:spacing w:before="200" w:lineRule="auto"/>
        <w:ind w:firstLine="540"/>
        <w:jc w:val="both"/>
      </w:pPr>
      <w:r>
        <w:rPr>
          <w:sz w:val="20"/>
        </w:rPr>
        <w:t xml:space="preserve">8.5.6. На парковках для хранения автомобилей населения и приобъектных предусматривается возможность зарядки электрического транспорта.</w:t>
      </w:r>
    </w:p>
    <w:p>
      <w:pPr>
        <w:pStyle w:val="0"/>
        <w:spacing w:before="200" w:lineRule="auto"/>
        <w:ind w:firstLine="540"/>
        <w:jc w:val="both"/>
      </w:pPr>
      <w:r>
        <w:rPr>
          <w:sz w:val="20"/>
        </w:rPr>
        <w:t xml:space="preserve">8.5.7. При планировке общественных пространств и дворовых территорий предусматриваются специальные препятствия в целях недопущения парковки транспортных средств на газонах.</w:t>
      </w:r>
    </w:p>
    <w:p>
      <w:pPr>
        <w:pStyle w:val="0"/>
        <w:jc w:val="both"/>
      </w:pPr>
      <w:r>
        <w:rPr>
          <w:sz w:val="20"/>
        </w:rPr>
      </w:r>
    </w:p>
    <w:bookmarkStart w:id="945" w:name="P945"/>
    <w:bookmarkEnd w:id="945"/>
    <w:p>
      <w:pPr>
        <w:pStyle w:val="2"/>
        <w:outlineLvl w:val="2"/>
        <w:jc w:val="center"/>
      </w:pPr>
      <w:r>
        <w:rPr>
          <w:sz w:val="20"/>
        </w:rPr>
        <w:t xml:space="preserve">8.6. Малые архитектурные формы</w:t>
      </w:r>
    </w:p>
    <w:p>
      <w:pPr>
        <w:pStyle w:val="0"/>
        <w:jc w:val="both"/>
      </w:pPr>
      <w:r>
        <w:rPr>
          <w:sz w:val="20"/>
        </w:rPr>
      </w:r>
    </w:p>
    <w:p>
      <w:pPr>
        <w:pStyle w:val="0"/>
        <w:ind w:firstLine="540"/>
        <w:jc w:val="both"/>
      </w:pPr>
      <w:r>
        <w:rPr>
          <w:sz w:val="20"/>
        </w:rPr>
        <w:t xml:space="preserve">Малые архитектурные формы (беседки, ротонды, веранды, навесы, скульптуры, остановочные павильоны, фонари, урны для мусора, приспособления для озеленения, скамейки и мостики) могут размещаться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pPr>
        <w:pStyle w:val="0"/>
        <w:spacing w:before="200" w:lineRule="auto"/>
        <w:ind w:firstLine="540"/>
        <w:jc w:val="both"/>
      </w:pPr>
      <w:r>
        <w:rPr>
          <w:sz w:val="20"/>
        </w:rPr>
        <w:t xml:space="preserve">При установке малых архитектурных форм учитывается:</w:t>
      </w:r>
    </w:p>
    <w:p>
      <w:pPr>
        <w:pStyle w:val="0"/>
        <w:spacing w:before="200" w:lineRule="auto"/>
        <w:ind w:firstLine="540"/>
        <w:jc w:val="both"/>
      </w:pPr>
      <w:r>
        <w:rPr>
          <w:sz w:val="20"/>
        </w:rPr>
        <w:t xml:space="preserve">а) расположение, не создающее препятствий для пешеходов;</w:t>
      </w:r>
    </w:p>
    <w:p>
      <w:pPr>
        <w:pStyle w:val="0"/>
        <w:spacing w:before="200" w:lineRule="auto"/>
        <w:ind w:firstLine="540"/>
        <w:jc w:val="both"/>
      </w:pPr>
      <w:r>
        <w:rPr>
          <w:sz w:val="20"/>
        </w:rPr>
        <w:t xml:space="preserve">б) компактная установка на минимальной площади в местах большого скопления людей;</w:t>
      </w:r>
    </w:p>
    <w:p>
      <w:pPr>
        <w:pStyle w:val="0"/>
        <w:spacing w:before="200" w:lineRule="auto"/>
        <w:ind w:firstLine="540"/>
        <w:jc w:val="both"/>
      </w:pPr>
      <w:r>
        <w:rPr>
          <w:sz w:val="20"/>
        </w:rPr>
        <w:t xml:space="preserve">в) устойчивость конструкции;</w:t>
      </w:r>
    </w:p>
    <w:p>
      <w:pPr>
        <w:pStyle w:val="0"/>
        <w:spacing w:before="200" w:lineRule="auto"/>
        <w:ind w:firstLine="540"/>
        <w:jc w:val="both"/>
      </w:pPr>
      <w:r>
        <w:rPr>
          <w:sz w:val="20"/>
        </w:rPr>
        <w:t xml:space="preserve">г) надежная фиксация или обеспечение возможности перемещения в зависимости от условий расположения;</w:t>
      </w:r>
    </w:p>
    <w:p>
      <w:pPr>
        <w:pStyle w:val="0"/>
        <w:spacing w:before="200" w:lineRule="auto"/>
        <w:ind w:firstLine="540"/>
        <w:jc w:val="both"/>
      </w:pPr>
      <w:r>
        <w:rPr>
          <w:sz w:val="20"/>
        </w:rPr>
        <w:t xml:space="preserve">д) наличие в каждой конкретной зоне малых архитектурных форм рекомендуемых типов для такой зоны.</w:t>
      </w:r>
    </w:p>
    <w:p>
      <w:pPr>
        <w:pStyle w:val="0"/>
        <w:jc w:val="both"/>
      </w:pPr>
      <w:r>
        <w:rPr>
          <w:sz w:val="20"/>
        </w:rPr>
      </w:r>
    </w:p>
    <w:p>
      <w:pPr>
        <w:pStyle w:val="2"/>
        <w:outlineLvl w:val="1"/>
        <w:jc w:val="center"/>
      </w:pPr>
      <w:r>
        <w:rPr>
          <w:sz w:val="20"/>
        </w:rPr>
        <w:t xml:space="preserve">Раздел 9. ОРГАНИЗАЦИЯ ПЕШЕХОДНЫХ КОММУНИКАЦИЙ</w:t>
      </w:r>
    </w:p>
    <w:p>
      <w:pPr>
        <w:pStyle w:val="0"/>
        <w:jc w:val="both"/>
      </w:pPr>
      <w:r>
        <w:rPr>
          <w:sz w:val="20"/>
        </w:rPr>
      </w:r>
    </w:p>
    <w:p>
      <w:pPr>
        <w:pStyle w:val="0"/>
        <w:ind w:firstLine="540"/>
        <w:jc w:val="both"/>
      </w:pPr>
      <w:r>
        <w:rPr>
          <w:sz w:val="20"/>
        </w:rPr>
        <w:t xml:space="preserve">При создании и благоустройстве пешеходных коммуникаций на территории городского округа обеспечивается: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выделяются основные и второстепенные пешеходные связи.</w:t>
      </w:r>
    </w:p>
    <w:p>
      <w:pPr>
        <w:pStyle w:val="0"/>
        <w:jc w:val="both"/>
      </w:pPr>
      <w:r>
        <w:rPr>
          <w:sz w:val="20"/>
        </w:rPr>
      </w:r>
    </w:p>
    <w:p>
      <w:pPr>
        <w:pStyle w:val="2"/>
        <w:outlineLvl w:val="2"/>
        <w:jc w:val="center"/>
      </w:pPr>
      <w:r>
        <w:rPr>
          <w:sz w:val="20"/>
        </w:rPr>
        <w:t xml:space="preserve">9.1. Тротуары</w:t>
      </w:r>
    </w:p>
    <w:p>
      <w:pPr>
        <w:pStyle w:val="0"/>
        <w:jc w:val="both"/>
      </w:pPr>
      <w:r>
        <w:rPr>
          <w:sz w:val="20"/>
        </w:rPr>
      </w:r>
    </w:p>
    <w:p>
      <w:pPr>
        <w:pStyle w:val="0"/>
        <w:ind w:firstLine="540"/>
        <w:jc w:val="both"/>
      </w:pPr>
      <w:r>
        <w:rPr>
          <w:sz w:val="20"/>
        </w:rPr>
        <w:t xml:space="preserve">Перед проектированием пешеходных тротуаров составляется карта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выявляются ключевые проблемы состояния городской среды, в т.ч. старые деревья, куски арматуры, лестницы, заброшенные малые архитектурные формы. При необходимости организовывается общественное обсуждение.</w:t>
      </w:r>
    </w:p>
    <w:p>
      <w:pPr>
        <w:pStyle w:val="0"/>
        <w:spacing w:before="200" w:lineRule="auto"/>
        <w:ind w:firstLine="540"/>
        <w:jc w:val="both"/>
      </w:pPr>
      <w:r>
        <w:rPr>
          <w:sz w:val="20"/>
        </w:rPr>
        <w:t xml:space="preserve">При планировочной организации пешеходных тротуаров предусматривается беспрепятственный доступ к зданиям и сооружениям для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w:t>
      </w:r>
    </w:p>
    <w:p>
      <w:pPr>
        <w:pStyle w:val="0"/>
        <w:jc w:val="both"/>
      </w:pPr>
      <w:r>
        <w:rPr>
          <w:sz w:val="20"/>
        </w:rPr>
        <w:t xml:space="preserve">(в ред. </w:t>
      </w:r>
      <w:hyperlink w:history="0" r:id="rId115"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При создании пешеходных тротуаров учитывается следующее:</w:t>
      </w:r>
    </w:p>
    <w:p>
      <w:pPr>
        <w:pStyle w:val="0"/>
        <w:spacing w:before="200" w:lineRule="auto"/>
        <w:ind w:firstLine="540"/>
        <w:jc w:val="both"/>
      </w:pPr>
      <w:r>
        <w:rPr>
          <w:sz w:val="20"/>
        </w:rPr>
        <w:t xml:space="preserve">-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pStyle w:val="0"/>
        <w:spacing w:before="200" w:lineRule="auto"/>
        <w:ind w:firstLine="540"/>
        <w:jc w:val="both"/>
      </w:pPr>
      <w:r>
        <w:rPr>
          <w:sz w:val="20"/>
        </w:rPr>
        <w:t xml:space="preserve">- исходя из текущих планировочных решений по транспортным путям осуществляется проектирование пешеходных тротуаров с минимальным числом пересечений с проезжей частью дорог и пересечений массовых пешеходных потоков.</w:t>
      </w:r>
    </w:p>
    <w:p>
      <w:pPr>
        <w:pStyle w:val="0"/>
        <w:spacing w:before="200" w:lineRule="auto"/>
        <w:ind w:firstLine="540"/>
        <w:jc w:val="both"/>
      </w:pPr>
      <w:r>
        <w:rPr>
          <w:sz w:val="20"/>
        </w:rPr>
        <w:t xml:space="preserve">Пешеходные тротуары в составе активно используемых общественных пространств необходимо предусматривать шириной, позволяющей избежать образования толпы.</w:t>
      </w:r>
    </w:p>
    <w:p>
      <w:pPr>
        <w:pStyle w:val="0"/>
        <w:jc w:val="both"/>
      </w:pPr>
      <w:r>
        <w:rPr>
          <w:sz w:val="20"/>
        </w:rPr>
      </w:r>
    </w:p>
    <w:p>
      <w:pPr>
        <w:pStyle w:val="2"/>
        <w:outlineLvl w:val="2"/>
        <w:jc w:val="center"/>
      </w:pPr>
      <w:r>
        <w:rPr>
          <w:sz w:val="20"/>
        </w:rPr>
        <w:t xml:space="preserve">9.2. Аллеи</w:t>
      </w:r>
    </w:p>
    <w:p>
      <w:pPr>
        <w:pStyle w:val="0"/>
        <w:jc w:val="both"/>
      </w:pPr>
      <w:r>
        <w:rPr>
          <w:sz w:val="20"/>
        </w:rPr>
      </w:r>
    </w:p>
    <w:p>
      <w:pPr>
        <w:pStyle w:val="0"/>
        <w:ind w:firstLine="540"/>
        <w:jc w:val="both"/>
      </w:pPr>
      <w:r>
        <w:rPr>
          <w:sz w:val="20"/>
        </w:rPr>
        <w:t xml:space="preserve">Назначение аллей в парках, садах, скверах - обеспечивать удобные пешеходные связи входов со всеми функциональными зонами, сооружениями, устройствами и отдельными участками, раскрывать при движении эстетические достоинства зеленых насаждений, природного ландшафта.</w:t>
      </w:r>
    </w:p>
    <w:p>
      <w:pPr>
        <w:pStyle w:val="0"/>
        <w:spacing w:before="200" w:lineRule="auto"/>
        <w:ind w:firstLine="540"/>
        <w:jc w:val="both"/>
      </w:pPr>
      <w:r>
        <w:rPr>
          <w:sz w:val="20"/>
        </w:rPr>
        <w:t xml:space="preserve">Прямолинейные аллеи должны придавать участку торжественность, аллеи, проложенные по кратчайшему пути, связывают объекты.</w:t>
      </w:r>
    </w:p>
    <w:p>
      <w:pPr>
        <w:pStyle w:val="0"/>
        <w:spacing w:before="200" w:lineRule="auto"/>
        <w:ind w:firstLine="540"/>
        <w:jc w:val="both"/>
      </w:pPr>
      <w:r>
        <w:rPr>
          <w:sz w:val="20"/>
        </w:rPr>
        <w:t xml:space="preserve">В общем балансе территории парка под дороги и аллеи отводится 8 - 15%.</w:t>
      </w:r>
    </w:p>
    <w:p>
      <w:pPr>
        <w:pStyle w:val="0"/>
        <w:spacing w:before="200" w:lineRule="auto"/>
        <w:ind w:firstLine="540"/>
        <w:jc w:val="both"/>
      </w:pPr>
      <w:r>
        <w:rPr>
          <w:sz w:val="20"/>
        </w:rPr>
        <w:t xml:space="preserve">Основные пешеходные аллеи соединяют главные входы с наиболее посещаемыми объектами, связывают функциональные зоны между собой. Проектируемая ширина 5 - 50 м с продольным уклоном до 40% и обеспечением пропуска до 600 чел./ч.</w:t>
      </w:r>
    </w:p>
    <w:p>
      <w:pPr>
        <w:pStyle w:val="0"/>
        <w:spacing w:before="200" w:lineRule="auto"/>
        <w:ind w:firstLine="540"/>
        <w:jc w:val="both"/>
      </w:pPr>
      <w:r>
        <w:rPr>
          <w:sz w:val="20"/>
        </w:rPr>
        <w:t xml:space="preserve">Второстепенные пешеходные аллеи соединяют второстепенные входы с объектами притяжения, распределяют посетителей по территории. Проектируемая ширина 3 - 12 м с продольным уклоном до 60% и пешеходным движением с интенсивностью до 300 чел./ч. Возможен проезд транспорта.</w:t>
      </w:r>
    </w:p>
    <w:p>
      <w:pPr>
        <w:pStyle w:val="0"/>
        <w:spacing w:before="200" w:lineRule="auto"/>
        <w:ind w:firstLine="540"/>
        <w:jc w:val="both"/>
      </w:pPr>
      <w:r>
        <w:rPr>
          <w:sz w:val="20"/>
        </w:rPr>
        <w:t xml:space="preserve">Ширина парковых аллей зависит от количества посетителей и принимается кратной 0,75 м - ширине одной полосы движения. За пропускную способность пешеходной полосы принимается ширина 1 м не выше 400 чел./ч, что обеспечивает комфортность и непрерывность движения посетителей. Для проведения наиболее массовых мероприятий ширину главной аллеи увеличивают за счет боковых газонных полос, допускающих разовые нагрузки. При формировании главной аллеи из трех пешеходных полос ширину средней полосы следует принимать с коэффициентом 0,8 от суммы крайних.</w:t>
      </w:r>
    </w:p>
    <w:p>
      <w:pPr>
        <w:pStyle w:val="0"/>
        <w:spacing w:before="200" w:lineRule="auto"/>
        <w:ind w:firstLine="540"/>
        <w:jc w:val="both"/>
      </w:pPr>
      <w:r>
        <w:rPr>
          <w:sz w:val="20"/>
        </w:rPr>
        <w:t xml:space="preserve">В крупных парках главную аллею проектируют в виде эспланады шириной 25 - 50 м, имеющей прямолинейное или криволинейное очертание с большим радиусом поворотов. При прохождении участков со сложным рельефом эспланада расчленяется на аллеи. Эспланада, проложенная вдоль водоема, должна следовать береговой линии и иметь асимметричный профиль. Озеленение проводится так, чтобы средняя полоса была освещена, на крайних чередовались освещенные и затененные участки, а прогулочная дорожка затенялась и защищалась от ветра.</w:t>
      </w:r>
    </w:p>
    <w:p>
      <w:pPr>
        <w:pStyle w:val="0"/>
        <w:spacing w:before="200" w:lineRule="auto"/>
        <w:ind w:firstLine="540"/>
        <w:jc w:val="both"/>
      </w:pPr>
      <w:r>
        <w:rPr>
          <w:sz w:val="20"/>
        </w:rPr>
        <w:t xml:space="preserve">Радиусы закруглений при пересечениях и примыканиях аллей принимают не менее половины ширины основной дороги, а для проездов не менее 7 м. При устройстве перекрестков углы сглаживают по линии естественного движения пешеходов для предотвращения вытаптывания. В случаях соединения в одном узле нескольких дорожек места их примыкания расширяют.</w:t>
      </w:r>
    </w:p>
    <w:p>
      <w:pPr>
        <w:pStyle w:val="0"/>
        <w:spacing w:before="200" w:lineRule="auto"/>
        <w:ind w:firstLine="540"/>
        <w:jc w:val="both"/>
      </w:pPr>
      <w:r>
        <w:rPr>
          <w:sz w:val="20"/>
        </w:rPr>
        <w:t xml:space="preserve">Покрытие аллей должно быть прочным, устойчивым к атмосферным воздействиям и нагрузкам, обеспечивать отвод поверхностных, ливневых, талых вод и быть удобным в эксплуатации. Покрытие предназначается для пешеходов, поэтому оно должно быть ровным, но не скользким. Тип покрытий должен соответствовать назначению, санитарно-гигиеническим, эстетическим и экономическим требованиям.</w:t>
      </w:r>
    </w:p>
    <w:p>
      <w:pPr>
        <w:pStyle w:val="0"/>
        <w:jc w:val="both"/>
      </w:pPr>
      <w:r>
        <w:rPr>
          <w:sz w:val="20"/>
        </w:rPr>
      </w:r>
    </w:p>
    <w:p>
      <w:pPr>
        <w:pStyle w:val="2"/>
        <w:outlineLvl w:val="2"/>
        <w:jc w:val="center"/>
      </w:pPr>
      <w:r>
        <w:rPr>
          <w:sz w:val="20"/>
        </w:rPr>
        <w:t xml:space="preserve">9.3. Дорожки</w:t>
      </w:r>
    </w:p>
    <w:p>
      <w:pPr>
        <w:pStyle w:val="0"/>
        <w:jc w:val="both"/>
      </w:pPr>
      <w:r>
        <w:rPr>
          <w:sz w:val="20"/>
        </w:rPr>
      </w:r>
    </w:p>
    <w:p>
      <w:pPr>
        <w:pStyle w:val="0"/>
        <w:ind w:firstLine="540"/>
        <w:jc w:val="both"/>
      </w:pPr>
      <w:r>
        <w:rPr>
          <w:sz w:val="20"/>
        </w:rPr>
        <w:t xml:space="preserve">Дорожки в составе активно используемых общественных пространств необходимо предусматривать шириной, позволяющей избежать образования толпы.</w:t>
      </w:r>
    </w:p>
    <w:p>
      <w:pPr>
        <w:pStyle w:val="0"/>
        <w:spacing w:before="200" w:lineRule="auto"/>
        <w:ind w:firstLine="540"/>
        <w:jc w:val="both"/>
      </w:pPr>
      <w:r>
        <w:rPr>
          <w:sz w:val="20"/>
        </w:rPr>
        <w:t xml:space="preserve">Покрытие пешеходных дорожек необходимо предусматривать удобным при ходьбе и устойчивым к износу.</w:t>
      </w:r>
    </w:p>
    <w:p>
      <w:pPr>
        <w:pStyle w:val="0"/>
        <w:spacing w:before="200" w:lineRule="auto"/>
        <w:ind w:firstLine="540"/>
        <w:jc w:val="both"/>
      </w:pPr>
      <w:r>
        <w:rPr>
          <w:sz w:val="20"/>
        </w:rPr>
        <w:t xml:space="preserve">Сеть пешеходных дорожек может предусматривать возможности для альтернативных пешеходных маршрутов между двумя любыми точками городского округа.</w:t>
      </w:r>
    </w:p>
    <w:p>
      <w:pPr>
        <w:pStyle w:val="0"/>
        <w:jc w:val="both"/>
      </w:pPr>
      <w:r>
        <w:rPr>
          <w:sz w:val="20"/>
        </w:rPr>
      </w:r>
    </w:p>
    <w:p>
      <w:pPr>
        <w:pStyle w:val="2"/>
        <w:outlineLvl w:val="2"/>
        <w:jc w:val="center"/>
      </w:pPr>
      <w:r>
        <w:rPr>
          <w:sz w:val="20"/>
        </w:rPr>
        <w:t xml:space="preserve">9.4. Тропинки</w:t>
      </w:r>
    </w:p>
    <w:p>
      <w:pPr>
        <w:pStyle w:val="0"/>
        <w:jc w:val="both"/>
      </w:pPr>
      <w:r>
        <w:rPr>
          <w:sz w:val="20"/>
        </w:rPr>
      </w:r>
    </w:p>
    <w:p>
      <w:pPr>
        <w:pStyle w:val="0"/>
        <w:ind w:firstLine="540"/>
        <w:jc w:val="both"/>
      </w:pPr>
      <w:r>
        <w:rPr>
          <w:sz w:val="20"/>
        </w:rPr>
        <w:t xml:space="preserve">Пешеходные тропинки при проектировании следует размещать за пределами земляного полотна автомобильных дорог и располагать в зависимости от рельефа местности:</w:t>
      </w:r>
    </w:p>
    <w:p>
      <w:pPr>
        <w:pStyle w:val="0"/>
        <w:spacing w:before="200" w:lineRule="auto"/>
        <w:ind w:firstLine="540"/>
        <w:jc w:val="both"/>
      </w:pPr>
      <w:r>
        <w:rPr>
          <w:sz w:val="20"/>
        </w:rPr>
        <w:t xml:space="preserve">- в равнинной местности - за пределами обочин и не ближе 2,7 м от кромки проезжей части;</w:t>
      </w:r>
    </w:p>
    <w:p>
      <w:pPr>
        <w:pStyle w:val="0"/>
        <w:spacing w:before="200" w:lineRule="auto"/>
        <w:ind w:firstLine="540"/>
        <w:jc w:val="both"/>
      </w:pPr>
      <w:r>
        <w:rPr>
          <w:sz w:val="20"/>
        </w:rPr>
        <w:t xml:space="preserve">- в пересеченной местности (при наличии высоких насыпей или глубоких выемок) - на присыпных бермах.</w:t>
      </w:r>
    </w:p>
    <w:p>
      <w:pPr>
        <w:pStyle w:val="0"/>
        <w:spacing w:before="200" w:lineRule="auto"/>
        <w:ind w:firstLine="540"/>
        <w:jc w:val="both"/>
      </w:pPr>
      <w:r>
        <w:rPr>
          <w:sz w:val="20"/>
        </w:rPr>
        <w:t xml:space="preserve">В стесненных условиях и на подходах к искусственным сооружениям допускается размещение пешеходной тропинки на земляном полотне автомобильной дороги на расстоянии от кромки проезжей части не менее 2,0 м с отделением ее от проезжей части разделительной полосой или техническими средствами организации дорожного движения. Пешеходные тропинки в зоне объектов дорожного сервиса следует проектировать при плотности пешеходных потоков не менее 0,3 чел./м. Число полос движения на пешеходной тропинке следует определять интенсивностью пешеходного движения. Интенсивность пешеходного движения следует определять числом пешеходов, проходящих через поперечное сечение пешеходного пути в единицу времени. При суммарной (в двух направлениях) интенсивности пешеходного движения в часы пик до 50 чел./ч пешеходная тропинка должна иметь одну полосу движения, до 1000 чел./ч - не менее двух полос движения.</w:t>
      </w:r>
    </w:p>
    <w:p>
      <w:pPr>
        <w:pStyle w:val="0"/>
        <w:spacing w:before="200" w:lineRule="auto"/>
        <w:ind w:firstLine="540"/>
        <w:jc w:val="both"/>
      </w:pPr>
      <w:r>
        <w:rPr>
          <w:sz w:val="20"/>
        </w:rPr>
        <w:t xml:space="preserve">При интенсивности пешеходного движения более 1000 чел./ч число полос движения следует увеличивать на одну полосу движения на каждую тысячу человек. Ширина одной полосы пешеходной тропинки с двумя полосами движения и более должна быть не менее 0,75 м. Минимальная ширина однополосной пешеходной тропинки должна быть не менее 1 м.</w:t>
      </w:r>
    </w:p>
    <w:p>
      <w:pPr>
        <w:pStyle w:val="0"/>
        <w:spacing w:before="200" w:lineRule="auto"/>
        <w:ind w:firstLine="540"/>
        <w:jc w:val="both"/>
      </w:pPr>
      <w:r>
        <w:rPr>
          <w:sz w:val="20"/>
        </w:rPr>
        <w:t xml:space="preserve">В ширину пешеходных тропинок не следует включать площадки для размещения киосков, скамеек, опор освещения и т.п. Размер полосы движения и площадок на пешеходных тропинках, на которых могут находиться инвалиды-колясочники и другие маломобильные группы населения, следует назначать с учетом следующих требований:</w:t>
      </w:r>
    </w:p>
    <w:p>
      <w:pPr>
        <w:pStyle w:val="0"/>
        <w:spacing w:before="200" w:lineRule="auto"/>
        <w:ind w:firstLine="540"/>
        <w:jc w:val="both"/>
      </w:pPr>
      <w:r>
        <w:rPr>
          <w:sz w:val="20"/>
        </w:rPr>
        <w:t xml:space="preserve">- ширина полосы для одностороннего движения должна быть не менее 1,2 м; для двухстороннего движения - не менее 2 м;</w:t>
      </w:r>
    </w:p>
    <w:p>
      <w:pPr>
        <w:pStyle w:val="0"/>
        <w:spacing w:before="200" w:lineRule="auto"/>
        <w:ind w:firstLine="540"/>
        <w:jc w:val="both"/>
      </w:pPr>
      <w:r>
        <w:rPr>
          <w:sz w:val="20"/>
        </w:rPr>
        <w:t xml:space="preserve">- для разворота кресел-колясок требуется площадка размером 1,8 x 1,8 м;</w:t>
      </w:r>
    </w:p>
    <w:p>
      <w:pPr>
        <w:pStyle w:val="0"/>
        <w:spacing w:before="200" w:lineRule="auto"/>
        <w:ind w:firstLine="540"/>
        <w:jc w:val="both"/>
      </w:pPr>
      <w:r>
        <w:rPr>
          <w:sz w:val="20"/>
        </w:rPr>
        <w:t xml:space="preserve">- для остановки инвалидов на креслах-колясках требуется участок шириной 0,9 м и длиной 1,5 м, а взрослых с детской коляской - шириной 0,9 м и длиной 1,8 м;</w:t>
      </w:r>
    </w:p>
    <w:p>
      <w:pPr>
        <w:pStyle w:val="0"/>
        <w:spacing w:before="200" w:lineRule="auto"/>
        <w:ind w:firstLine="540"/>
        <w:jc w:val="both"/>
      </w:pPr>
      <w:r>
        <w:rPr>
          <w:sz w:val="20"/>
        </w:rPr>
        <w:t xml:space="preserve">- для встречного разъезда людей в кресле-коляске, а также в случае наличия пространственно-территориальных возможностей уширение пешеходной тропинки в плане следует выполнять размером не менее: для комфортных условий движения пешеходов - 3,0 x 1,8 м; для нормальных условий движения пешеходов - 2,0 x 1,7 м; высота прохода должна быть не менее 2,1 м до низа конструкций и не менее 2,3 м до низа ветвей деревьев.</w:t>
      </w:r>
    </w:p>
    <w:p>
      <w:pPr>
        <w:pStyle w:val="0"/>
        <w:spacing w:before="200" w:lineRule="auto"/>
        <w:ind w:firstLine="540"/>
        <w:jc w:val="both"/>
      </w:pPr>
      <w:r>
        <w:rPr>
          <w:sz w:val="20"/>
        </w:rPr>
        <w:t xml:space="preserve">Опасные для маломобильных групп населения участки пешеходных путей следует огораживать.</w:t>
      </w:r>
    </w:p>
    <w:p>
      <w:pPr>
        <w:pStyle w:val="0"/>
        <w:spacing w:before="200" w:lineRule="auto"/>
        <w:ind w:firstLine="540"/>
        <w:jc w:val="both"/>
      </w:pPr>
      <w:r>
        <w:rPr>
          <w:sz w:val="20"/>
        </w:rPr>
        <w:t xml:space="preserve">Дальность пешеходных подходов до ближайшей остановки общественного пассажирского транспорта следует принимать не более 500 м. Пешеходные тропинки устраивают в направлении основных потоков пассажиров от посадочных площадок до существующих тротуаров или пешеходных дорожек, а при их отсутствии - на расстоянии не менее расстояния боковой видимости. Параметры геометрических элементов поперечного профиля, продольного и поперечного уклонов следует назначать с учетом требований </w:t>
      </w:r>
      <w:hyperlink w:history="0" r:id="rId116" w:tooltip="Ссылка на КонсультантПлюс">
        <w:r>
          <w:rPr>
            <w:sz w:val="20"/>
            <w:color w:val="0000ff"/>
          </w:rPr>
          <w:t xml:space="preserve">ГОСТ 33475</w:t>
        </w:r>
      </w:hyperlink>
      <w:r>
        <w:rPr>
          <w:sz w:val="20"/>
        </w:rPr>
        <w:t xml:space="preserve">.</w:t>
      </w:r>
    </w:p>
    <w:p>
      <w:pPr>
        <w:pStyle w:val="0"/>
        <w:jc w:val="both"/>
      </w:pPr>
      <w:r>
        <w:rPr>
          <w:sz w:val="20"/>
        </w:rPr>
      </w:r>
    </w:p>
    <w:p>
      <w:pPr>
        <w:pStyle w:val="2"/>
        <w:outlineLvl w:val="2"/>
        <w:jc w:val="center"/>
      </w:pPr>
      <w:r>
        <w:rPr>
          <w:sz w:val="20"/>
        </w:rPr>
        <w:t xml:space="preserve">9.5. Пешеходные зоны</w:t>
      </w:r>
    </w:p>
    <w:p>
      <w:pPr>
        <w:pStyle w:val="0"/>
        <w:jc w:val="both"/>
      </w:pPr>
      <w:r>
        <w:rPr>
          <w:sz w:val="20"/>
        </w:rPr>
      </w:r>
    </w:p>
    <w:p>
      <w:pPr>
        <w:pStyle w:val="0"/>
        <w:ind w:firstLine="540"/>
        <w:jc w:val="both"/>
      </w:pPr>
      <w:r>
        <w:rPr>
          <w:sz w:val="20"/>
        </w:rPr>
        <w:t xml:space="preserve">Пешеходные зоны в городском округе располагаются в основном в его центре. Эти зоны являются не только пешеходными коммуникациями, но также общественными пространствами, что определяет режим их использования.</w:t>
      </w:r>
    </w:p>
    <w:p>
      <w:pPr>
        <w:pStyle w:val="0"/>
        <w:spacing w:before="200" w:lineRule="auto"/>
        <w:ind w:firstLine="540"/>
        <w:jc w:val="both"/>
      </w:pPr>
      <w:r>
        <w:rPr>
          <w:sz w:val="20"/>
        </w:rPr>
        <w:t xml:space="preserve">Благоустроенная пешеходная зона обеспечивает комфорт и безопасность пребывания населения в ней. Для ее формирования производится осмотр территории, выявляются основные точки притяжения людей. В группу осмотра включаются лица из числа проживающих и (или) работающих в данном 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pPr>
        <w:pStyle w:val="0"/>
        <w:spacing w:before="200" w:lineRule="auto"/>
        <w:ind w:firstLine="540"/>
        <w:jc w:val="both"/>
      </w:pPr>
      <w:r>
        <w:rPr>
          <w:sz w:val="20"/>
        </w:rPr>
        <w:t xml:space="preserve">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pPr>
        <w:pStyle w:val="0"/>
        <w:spacing w:before="200" w:lineRule="auto"/>
        <w:ind w:firstLine="540"/>
        <w:jc w:val="both"/>
      </w:pPr>
      <w:r>
        <w:rPr>
          <w:sz w:val="20"/>
        </w:rPr>
        <w:t xml:space="preserve">При планировании протяженных пешеходных зон оценивается возможность сохранения движение автомобильного транспорта при условии исключения транзитного движения и постоянной парковки.</w:t>
      </w:r>
    </w:p>
    <w:p>
      <w:pPr>
        <w:pStyle w:val="0"/>
        <w:jc w:val="both"/>
      </w:pPr>
      <w:r>
        <w:rPr>
          <w:sz w:val="20"/>
        </w:rPr>
      </w:r>
    </w:p>
    <w:p>
      <w:pPr>
        <w:pStyle w:val="2"/>
        <w:outlineLvl w:val="1"/>
        <w:jc w:val="center"/>
      </w:pPr>
      <w:r>
        <w:rPr>
          <w:sz w:val="20"/>
        </w:rPr>
        <w:t xml:space="preserve">Раздел 10. ОБУСТРОЙСТВО ТЕРРИТОРИИ ГОРОДСКОГО ОКРУГА В ЦЕЛЯХ</w:t>
      </w:r>
    </w:p>
    <w:p>
      <w:pPr>
        <w:pStyle w:val="2"/>
        <w:jc w:val="center"/>
      </w:pPr>
      <w:r>
        <w:rPr>
          <w:sz w:val="20"/>
        </w:rPr>
        <w:t xml:space="preserve">ОБЕСПЕЧЕНИЯ БЕСПРЕПЯТСТВЕННОГО ПЕРЕДВИЖЕНИЯ ПО УКАЗАННОЙ</w:t>
      </w:r>
    </w:p>
    <w:p>
      <w:pPr>
        <w:pStyle w:val="2"/>
        <w:jc w:val="center"/>
      </w:pPr>
      <w:r>
        <w:rPr>
          <w:sz w:val="20"/>
        </w:rPr>
        <w:t xml:space="preserve">ТЕРРИТОРИИ ИНВАЛИДОВ И ДРУГИХ МАЛОМОБИЛЬНЫХ ГРУПП НАСЕЛЕНИЯ</w:t>
      </w:r>
    </w:p>
    <w:p>
      <w:pPr>
        <w:pStyle w:val="0"/>
        <w:jc w:val="both"/>
      </w:pPr>
      <w:r>
        <w:rPr>
          <w:sz w:val="20"/>
        </w:rPr>
      </w:r>
    </w:p>
    <w:p>
      <w:pPr>
        <w:pStyle w:val="0"/>
        <w:ind w:firstLine="540"/>
        <w:jc w:val="both"/>
      </w:pPr>
      <w:r>
        <w:rPr>
          <w:sz w:val="20"/>
        </w:rPr>
        <w:t xml:space="preserve">10.1. Проектные решения по обеспечению доступности маломобильных групп населения (МГН) городской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городской среды по критериям доступности, безопасности, комфортности и информативности.</w:t>
      </w:r>
    </w:p>
    <w:p>
      <w:pPr>
        <w:pStyle w:val="0"/>
        <w:spacing w:before="200" w:lineRule="auto"/>
        <w:ind w:firstLine="540"/>
        <w:jc w:val="both"/>
      </w:pPr>
      <w:r>
        <w:rPr>
          <w:sz w:val="20"/>
        </w:rPr>
        <w:t xml:space="preserve">Проектирование, строительство, установка технических средств и оборудования, способствующих передвижению всех групп населения, осуществляется при новом строительстве заказчиком в соответствии с утвержденной проектной документацией.</w:t>
      </w:r>
    </w:p>
    <w:p>
      <w:pPr>
        <w:pStyle w:val="0"/>
        <w:spacing w:before="200" w:lineRule="auto"/>
        <w:ind w:firstLine="540"/>
        <w:jc w:val="both"/>
      </w:pPr>
      <w:r>
        <w:rPr>
          <w:sz w:val="20"/>
        </w:rPr>
        <w:t xml:space="preserve">10.2. При проектировании объектов благоустройства жилой среды, улиц и дорог, объектов культурно-бытового обслуживания предусматривается доступность среды городского округа для всех групп населения, в том числе оснащение этих объектов элементами и техническими средствами, способствующими передвижению всех групп населения.</w:t>
      </w:r>
    </w:p>
    <w:p>
      <w:pPr>
        <w:pStyle w:val="0"/>
        <w:spacing w:before="200" w:lineRule="auto"/>
        <w:ind w:firstLine="540"/>
        <w:jc w:val="both"/>
      </w:pPr>
      <w:r>
        <w:rPr>
          <w:sz w:val="20"/>
        </w:rPr>
        <w:t xml:space="preserve">Жилые здания, объекты инженерной, транспортной и социальной инфраструктур должны быть спроектированы и построены таким образом, чтобы обеспечивалась их доступность для инвалидов и других групп населения с ограниченными возможностями передвижения.</w:t>
      </w:r>
    </w:p>
    <w:p>
      <w:pPr>
        <w:pStyle w:val="0"/>
        <w:spacing w:before="200" w:lineRule="auto"/>
        <w:ind w:firstLine="540"/>
        <w:jc w:val="both"/>
      </w:pPr>
      <w:r>
        <w:rPr>
          <w:sz w:val="20"/>
        </w:rPr>
        <w:t xml:space="preserve">Объекты транспортной инфраструктуры оборудуются специальными приспособлениями, позволяющими инвалидам и другим группам населения с ограниченными возможностями передвижения беспрепятственно пользоваться услугами, предоставляемыми на объектах транспортной инфраструктуры.</w:t>
      </w:r>
    </w:p>
    <w:p>
      <w:pPr>
        <w:pStyle w:val="0"/>
        <w:spacing w:before="200" w:lineRule="auto"/>
        <w:ind w:firstLine="540"/>
        <w:jc w:val="both"/>
      </w:pPr>
      <w:r>
        <w:rPr>
          <w:sz w:val="20"/>
        </w:rPr>
        <w:t xml:space="preserve">Обустройство наземных пешеходных переходов для инвалидов по зрению должно соответствовать требованиям </w:t>
      </w:r>
      <w:hyperlink w:history="0" r:id="rId117" w:tooltip="Ссылка на КонсультантПлюс">
        <w:r>
          <w:rPr>
            <w:sz w:val="20"/>
            <w:color w:val="0000ff"/>
          </w:rPr>
          <w:t xml:space="preserve">ГОСТ Р 52289</w:t>
        </w:r>
      </w:hyperlink>
      <w:r>
        <w:rPr>
          <w:sz w:val="20"/>
        </w:rPr>
        <w:t xml:space="preserve">.</w:t>
      </w:r>
    </w:p>
    <w:p>
      <w:pPr>
        <w:pStyle w:val="0"/>
        <w:spacing w:before="200" w:lineRule="auto"/>
        <w:ind w:firstLine="540"/>
        <w:jc w:val="both"/>
      </w:pPr>
      <w:r>
        <w:rPr>
          <w:sz w:val="20"/>
        </w:rPr>
        <w:t xml:space="preserve">Пешеходные пути и остановочные пункты оборудуются средствами информирования и ориентирования инвалидов, к которым относятся: тактильные, звуковые и визуальные указатели. Применяются стандартизированные указатели, не содержащие в элементах конструкции, с которыми может взаимодействовать человек, острых краев и скосов, а также визуально воспринимаемые инвалидами и другими маломобильными группами населения за счет их выделения контрастным цветом, а в темное время суток и в условиях плохой видимости - за счет применения искусственного освещения.</w:t>
      </w:r>
    </w:p>
    <w:p>
      <w:pPr>
        <w:pStyle w:val="0"/>
        <w:spacing w:before="200" w:lineRule="auto"/>
        <w:ind w:firstLine="540"/>
        <w:jc w:val="both"/>
      </w:pPr>
      <w:r>
        <w:rPr>
          <w:sz w:val="20"/>
        </w:rPr>
        <w:t xml:space="preserve">Субъекты розничной торговли предусматривают возможность обустройства беспрепятственного входа и выхода для лиц с ограниченными возможностями в соответствии с требованиями законодательства о защите инвалидов.</w:t>
      </w:r>
    </w:p>
    <w:p>
      <w:pPr>
        <w:pStyle w:val="0"/>
        <w:spacing w:before="200" w:lineRule="auto"/>
        <w:ind w:firstLine="540"/>
        <w:jc w:val="both"/>
      </w:pPr>
      <w:r>
        <w:rPr>
          <w:sz w:val="20"/>
        </w:rPr>
        <w:t xml:space="preserve">Входные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тому подобное), устройствами и приспособлениями для перемещения инвалидов и маломобильных групп населения (пандусы, перила и прочее).</w:t>
      </w:r>
    </w:p>
    <w:p>
      <w:pPr>
        <w:pStyle w:val="0"/>
        <w:spacing w:before="200" w:lineRule="auto"/>
        <w:ind w:firstLine="540"/>
        <w:jc w:val="both"/>
      </w:pPr>
      <w:r>
        <w:rPr>
          <w:sz w:val="20"/>
        </w:rPr>
        <w:t xml:space="preserve">Мероприятия по благоустройству дворовых территорий многоквартирных домов и общественных территорий осуществляются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0"/>
        <w:spacing w:before="200" w:lineRule="auto"/>
        <w:ind w:firstLine="540"/>
        <w:jc w:val="both"/>
      </w:pPr>
      <w:r>
        <w:rPr>
          <w:sz w:val="20"/>
        </w:rPr>
        <w:t xml:space="preserve">10.3. При создании доступной для инвалидов среды жизнедеятельности необходимо обеспечивать возможность беспрепятственного передвижения:</w:t>
      </w:r>
    </w:p>
    <w:p>
      <w:pPr>
        <w:pStyle w:val="0"/>
        <w:spacing w:before="200" w:lineRule="auto"/>
        <w:ind w:firstLine="540"/>
        <w:jc w:val="both"/>
      </w:pPr>
      <w:r>
        <w:rPr>
          <w:sz w:val="20"/>
        </w:rPr>
        <w:t xml:space="preserve">- 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pPr>
        <w:pStyle w:val="0"/>
        <w:spacing w:before="200" w:lineRule="auto"/>
        <w:ind w:firstLine="540"/>
        <w:jc w:val="both"/>
      </w:pPr>
      <w:r>
        <w:rPr>
          <w:sz w:val="20"/>
        </w:rPr>
        <w:t xml:space="preserve">- для инвалидов с нарушениями зрения и слуха с использованием информационных сигнальных устройств и средств связи, доступных для инвалидов (согласно </w:t>
      </w:r>
      <w:hyperlink w:history="0" r:id="rId118" w:tooltip="Ссылка на КонсультантПлюс">
        <w:r>
          <w:rPr>
            <w:sz w:val="20"/>
            <w:color w:val="0000ff"/>
          </w:rPr>
          <w:t xml:space="preserve">ГОСТ Р 51671</w:t>
        </w:r>
      </w:hyperlink>
      <w:r>
        <w:rPr>
          <w:sz w:val="20"/>
        </w:rPr>
        <w:t xml:space="preserve">).</w:t>
      </w:r>
    </w:p>
    <w:p>
      <w:pPr>
        <w:pStyle w:val="0"/>
        <w:spacing w:before="200" w:lineRule="auto"/>
        <w:ind w:firstLine="540"/>
        <w:jc w:val="both"/>
      </w:pPr>
      <w:r>
        <w:rPr>
          <w:sz w:val="20"/>
        </w:rPr>
        <w:t xml:space="preserve">10.4. Основные элементы безбарьерного каркаса территории:</w:t>
      </w:r>
    </w:p>
    <w:p>
      <w:pPr>
        <w:pStyle w:val="0"/>
        <w:spacing w:before="200" w:lineRule="auto"/>
        <w:ind w:firstLine="540"/>
        <w:jc w:val="both"/>
      </w:pPr>
      <w:r>
        <w:rPr>
          <w:sz w:val="20"/>
        </w:rPr>
        <w:t xml:space="preserve">-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городского наземного общественного транспорта, станций метрополитена, а также обеспечения комфортабельности и безопасности передвижения инвалидов;</w:t>
      </w:r>
    </w:p>
    <w:p>
      <w:pPr>
        <w:pStyle w:val="0"/>
        <w:spacing w:before="200" w:lineRule="auto"/>
        <w:ind w:firstLine="540"/>
        <w:jc w:val="both"/>
      </w:pPr>
      <w:r>
        <w:rPr>
          <w:sz w:val="20"/>
        </w:rPr>
        <w:t xml:space="preserve">-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и т.п., в том числе с рельефным или графическим изображением), световые маячки, светофоры на придомовых и городских территориях;</w:t>
      </w:r>
    </w:p>
    <w:p>
      <w:pPr>
        <w:pStyle w:val="0"/>
        <w:spacing w:before="200" w:lineRule="auto"/>
        <w:ind w:firstLine="540"/>
        <w:jc w:val="both"/>
      </w:pPr>
      <w:r>
        <w:rPr>
          <w:sz w:val="20"/>
        </w:rPr>
        <w:t xml:space="preserve">-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pPr>
        <w:pStyle w:val="0"/>
        <w:spacing w:before="200" w:lineRule="auto"/>
        <w:ind w:firstLine="540"/>
        <w:jc w:val="both"/>
      </w:pPr>
      <w:r>
        <w:rPr>
          <w:sz w:val="20"/>
        </w:rPr>
        <w:t xml:space="preserve">- наличие сопряжений и подъемных и других устройств различного типа: пандусы, подъемники (лифты), поручни на входах во все жилые здания и здания культурно-бытового назначения;</w:t>
      </w:r>
    </w:p>
    <w:p>
      <w:pPr>
        <w:pStyle w:val="0"/>
        <w:spacing w:before="200" w:lineRule="auto"/>
        <w:ind w:firstLine="540"/>
        <w:jc w:val="both"/>
      </w:pPr>
      <w:r>
        <w:rPr>
          <w:sz w:val="20"/>
        </w:rPr>
        <w:t xml:space="preserve">-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городского наземного общественного транспорта;</w:t>
      </w:r>
    </w:p>
    <w:p>
      <w:pPr>
        <w:pStyle w:val="0"/>
        <w:spacing w:before="200" w:lineRule="auto"/>
        <w:ind w:firstLine="540"/>
        <w:jc w:val="both"/>
      </w:pPr>
      <w:r>
        <w:rPr>
          <w:sz w:val="20"/>
        </w:rPr>
        <w:t xml:space="preserve">- элементы информационной системы для инвалидов, включая:</w:t>
      </w:r>
    </w:p>
    <w:p>
      <w:pPr>
        <w:pStyle w:val="0"/>
        <w:spacing w:before="200" w:lineRule="auto"/>
        <w:ind w:firstLine="540"/>
        <w:jc w:val="both"/>
      </w:pPr>
      <w:r>
        <w:rPr>
          <w:sz w:val="20"/>
        </w:rPr>
        <w:t xml:space="preserve">а) 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pPr>
        <w:pStyle w:val="0"/>
        <w:spacing w:before="200" w:lineRule="auto"/>
        <w:ind w:firstLine="540"/>
        <w:jc w:val="both"/>
      </w:pPr>
      <w:r>
        <w:rPr>
          <w:sz w:val="20"/>
        </w:rPr>
        <w:t xml:space="preserve">б)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pPr>
        <w:pStyle w:val="0"/>
        <w:spacing w:before="200" w:lineRule="auto"/>
        <w:ind w:firstLine="540"/>
        <w:jc w:val="both"/>
      </w:pPr>
      <w:r>
        <w:rPr>
          <w:sz w:val="20"/>
        </w:rPr>
        <w:t xml:space="preserve">в)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pPr>
        <w:pStyle w:val="0"/>
        <w:spacing w:before="200" w:lineRule="auto"/>
        <w:ind w:firstLine="540"/>
        <w:jc w:val="both"/>
      </w:pPr>
      <w:r>
        <w:rPr>
          <w:sz w:val="20"/>
        </w:rPr>
        <w:t xml:space="preserve">10.5. Информационные и другие средства помощи в ориентации проектируют и устанавливают таким образом, чтобы они были заблаговременно понятны:</w:t>
      </w:r>
    </w:p>
    <w:p>
      <w:pPr>
        <w:pStyle w:val="0"/>
        <w:spacing w:before="200" w:lineRule="auto"/>
        <w:ind w:firstLine="540"/>
        <w:jc w:val="both"/>
      </w:pPr>
      <w:r>
        <w:rPr>
          <w:sz w:val="20"/>
        </w:rPr>
        <w:t xml:space="preserve">- слепым людям - тактильно и акустически, с применением соответствующих тактильных и звуковых указателей;</w:t>
      </w:r>
    </w:p>
    <w:p>
      <w:pPr>
        <w:pStyle w:val="0"/>
        <w:spacing w:before="200" w:lineRule="auto"/>
        <w:ind w:firstLine="540"/>
        <w:jc w:val="both"/>
      </w:pPr>
      <w:r>
        <w:rPr>
          <w:sz w:val="20"/>
        </w:rPr>
        <w:t xml:space="preserve">- слабовидящим людям и другим маломобильным группам населения - визуально (посредством контрастного, цветового и яркостного выделения объектов, а также выполнения надписей крупным шрифтом);</w:t>
      </w:r>
    </w:p>
    <w:p>
      <w:pPr>
        <w:pStyle w:val="0"/>
        <w:spacing w:before="200" w:lineRule="auto"/>
        <w:ind w:firstLine="540"/>
        <w:jc w:val="both"/>
      </w:pPr>
      <w:r>
        <w:rPr>
          <w:sz w:val="20"/>
        </w:rPr>
        <w:t xml:space="preserve">- людям в кресле-коляске и людям низкого роста, в том числе детям, - визуально, с учетом высоты уровня глаз.</w:t>
      </w:r>
    </w:p>
    <w:p>
      <w:pPr>
        <w:pStyle w:val="0"/>
        <w:spacing w:before="200" w:lineRule="auto"/>
        <w:ind w:firstLine="540"/>
        <w:jc w:val="both"/>
      </w:pPr>
      <w:r>
        <w:rPr>
          <w:sz w:val="20"/>
        </w:rPr>
        <w:t xml:space="preserve">10.6 - 10.7. Исключены. - </w:t>
      </w:r>
      <w:hyperlink w:history="0" r:id="rId119"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Решение</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10.7.1. Звуковые указатели используют на объектах дорожного хозяйства вблизи наиболее опасных для движения людей мест (на пешеходных переходах, в местах массового скопления людей, местах проведения дорожных работ и др.) или мест их тяготения (остановочных пунктов, зон отдыха инвалидов и др.).</w:t>
      </w:r>
    </w:p>
    <w:p>
      <w:pPr>
        <w:pStyle w:val="0"/>
        <w:spacing w:before="200" w:lineRule="auto"/>
        <w:ind w:firstLine="540"/>
        <w:jc w:val="both"/>
      </w:pPr>
      <w:r>
        <w:rPr>
          <w:sz w:val="20"/>
        </w:rPr>
        <w:t xml:space="preserve">Звуковые указатели для инвалидов устанавливаются в соответствии с </w:t>
      </w:r>
      <w:hyperlink w:history="0" r:id="rId120" w:tooltip="Ссылка на КонсультантПлюс">
        <w:r>
          <w:rPr>
            <w:sz w:val="20"/>
            <w:color w:val="0000ff"/>
          </w:rPr>
          <w:t xml:space="preserve">ГОСТ Р 51671-2000</w:t>
        </w:r>
      </w:hyperlink>
      <w:r>
        <w:rPr>
          <w:sz w:val="20"/>
        </w:rPr>
        <w:t xml:space="preserve">.</w:t>
      </w:r>
    </w:p>
    <w:p>
      <w:pPr>
        <w:pStyle w:val="0"/>
        <w:spacing w:before="200" w:lineRule="auto"/>
        <w:ind w:firstLine="540"/>
        <w:jc w:val="both"/>
      </w:pPr>
      <w:r>
        <w:rPr>
          <w:sz w:val="20"/>
        </w:rPr>
        <w:t xml:space="preserve">10.8. Выбор структуры, поверхности и цвета объектов, в том числе направляющих, предупреждающих и вспомогательных указателей, осуществляется с учетом обеспечения их видимости и легкости восприятия слабовидящими людьми в любых условиях применения.</w:t>
      </w:r>
    </w:p>
    <w:p>
      <w:pPr>
        <w:pStyle w:val="0"/>
        <w:spacing w:before="200" w:lineRule="auto"/>
        <w:ind w:firstLine="540"/>
        <w:jc w:val="both"/>
      </w:pPr>
      <w:r>
        <w:rPr>
          <w:sz w:val="20"/>
        </w:rPr>
        <w:t xml:space="preserve">10.9. В зависимости от местных особенностей и условий, численности инвалидов, функционального назначения объекта градостроительного проектирования применяются различные проектно-организационные формы реализации градостроительных решений, вносятся изменения в целевые программы, однако они не должны противоречить направлениям, целям и задачам, определенным </w:t>
      </w:r>
      <w:hyperlink w:history="0" r:id="rId121" w:tooltip="Федеральный закон от 24.11.1995 N 181-ФЗ (ред. от 29.12.2025) &quot;О социальной защите инвалидов в Российской Федерации&quot; {КонсультантПлюс}">
        <w:r>
          <w:rPr>
            <w:sz w:val="20"/>
            <w:color w:val="0000ff"/>
          </w:rPr>
          <w:t xml:space="preserve">статьями 14</w:t>
        </w:r>
      </w:hyperlink>
      <w:r>
        <w:rPr>
          <w:sz w:val="20"/>
        </w:rPr>
        <w:t xml:space="preserve">, </w:t>
      </w:r>
      <w:hyperlink w:history="0" r:id="rId122" w:tooltip="Федеральный закон от 24.11.1995 N 181-ФЗ (ред. от 29.12.2025) &quot;О социальной защите инвалидов в Российской Федерации&quot; {КонсультантПлюс}">
        <w:r>
          <w:rPr>
            <w:sz w:val="20"/>
            <w:color w:val="0000ff"/>
          </w:rPr>
          <w:t xml:space="preserve">15</w:t>
        </w:r>
      </w:hyperlink>
      <w:r>
        <w:rPr>
          <w:sz w:val="20"/>
        </w:rPr>
        <w:t xml:space="preserve">, </w:t>
      </w:r>
      <w:hyperlink w:history="0" r:id="rId123" w:tooltip="Федеральный закон от 24.11.1995 N 181-ФЗ (ред. от 29.12.2025) &quot;О социальной защите инвалидов в Российской Федерации&quot; {КонсультантПлюс}">
        <w:r>
          <w:rPr>
            <w:sz w:val="20"/>
            <w:color w:val="0000ff"/>
          </w:rPr>
          <w:t xml:space="preserve">16</w:t>
        </w:r>
      </w:hyperlink>
      <w:r>
        <w:rPr>
          <w:sz w:val="20"/>
        </w:rPr>
        <w:t xml:space="preserve"> Федерального закона от 24 ноября 1995 г. N 181-ФЗ "О социальной защите инвалидов в Российской Федерации".</w:t>
      </w:r>
    </w:p>
    <w:p>
      <w:pPr>
        <w:pStyle w:val="0"/>
        <w:jc w:val="both"/>
      </w:pPr>
      <w:r>
        <w:rPr>
          <w:sz w:val="20"/>
        </w:rPr>
        <w:t xml:space="preserve">(п. 10.9 в ред. </w:t>
      </w:r>
      <w:hyperlink w:history="0" r:id="rId124"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jc w:val="both"/>
      </w:pPr>
      <w:r>
        <w:rPr>
          <w:sz w:val="20"/>
        </w:rPr>
      </w:r>
    </w:p>
    <w:p>
      <w:pPr>
        <w:pStyle w:val="2"/>
        <w:outlineLvl w:val="1"/>
        <w:jc w:val="center"/>
      </w:pPr>
      <w:r>
        <w:rPr>
          <w:sz w:val="20"/>
        </w:rPr>
        <w:t xml:space="preserve">Раздел 11. УБОРКА ТЕРРИТОРИИ ГОРОДСКОГО ОКРУГА</w:t>
      </w:r>
    </w:p>
    <w:p>
      <w:pPr>
        <w:pStyle w:val="0"/>
        <w:jc w:val="both"/>
      </w:pPr>
      <w:r>
        <w:rPr>
          <w:sz w:val="20"/>
        </w:rPr>
      </w:r>
    </w:p>
    <w:p>
      <w:pPr>
        <w:pStyle w:val="2"/>
        <w:outlineLvl w:val="2"/>
        <w:jc w:val="center"/>
      </w:pPr>
      <w:r>
        <w:rPr>
          <w:sz w:val="20"/>
        </w:rPr>
        <w:t xml:space="preserve">11.1. Общие положения</w:t>
      </w:r>
    </w:p>
    <w:p>
      <w:pPr>
        <w:pStyle w:val="0"/>
        <w:jc w:val="both"/>
      </w:pPr>
      <w:r>
        <w:rPr>
          <w:sz w:val="20"/>
        </w:rPr>
      </w:r>
    </w:p>
    <w:p>
      <w:pPr>
        <w:pStyle w:val="0"/>
        <w:ind w:firstLine="540"/>
        <w:jc w:val="both"/>
      </w:pPr>
      <w:r>
        <w:rPr>
          <w:sz w:val="20"/>
        </w:rPr>
        <w:t xml:space="preserve">11.1.1. Уборка автомобильных дорог, тротуаров, площадок, парковок, садов, парков, скверов должна производится специализированными службами.</w:t>
      </w:r>
    </w:p>
    <w:p>
      <w:pPr>
        <w:pStyle w:val="0"/>
        <w:spacing w:before="200" w:lineRule="auto"/>
        <w:ind w:firstLine="540"/>
        <w:jc w:val="both"/>
      </w:pPr>
      <w:r>
        <w:rPr>
          <w:sz w:val="20"/>
        </w:rPr>
        <w:t xml:space="preserve">Организации по обслуживанию жилищного фонда обязаны обеспечить:</w:t>
      </w:r>
    </w:p>
    <w:p>
      <w:pPr>
        <w:pStyle w:val="0"/>
        <w:spacing w:before="200" w:lineRule="auto"/>
        <w:ind w:firstLine="540"/>
        <w:jc w:val="both"/>
      </w:pPr>
      <w:r>
        <w:rPr>
          <w:sz w:val="20"/>
        </w:rPr>
        <w:t xml:space="preserve">- своевременную уборку дворов, внутриквартальных проездов и территорий, прилегающих к домовладениям, и систематическое наблюдение за ее санитарным состоянием;</w:t>
      </w:r>
    </w:p>
    <w:p>
      <w:pPr>
        <w:pStyle w:val="0"/>
        <w:spacing w:before="200" w:lineRule="auto"/>
        <w:ind w:firstLine="540"/>
        <w:jc w:val="both"/>
      </w:pPr>
      <w:r>
        <w:rPr>
          <w:sz w:val="20"/>
        </w:rPr>
        <w:t xml:space="preserve">- проведение среди населения широкой разъяснительной работы по организации уборки территории.</w:t>
      </w:r>
    </w:p>
    <w:p>
      <w:pPr>
        <w:pStyle w:val="0"/>
        <w:spacing w:before="200" w:lineRule="auto"/>
        <w:ind w:firstLine="540"/>
        <w:jc w:val="both"/>
      </w:pPr>
      <w:r>
        <w:rPr>
          <w:sz w:val="20"/>
        </w:rPr>
        <w:t xml:space="preserve">Уборка территорий, принадлежащих юридическим и физическим лицам, индивидуальным предпринимателям, производится собственниками (правообладателями) этих территорий.</w:t>
      </w:r>
    </w:p>
    <w:p>
      <w:pPr>
        <w:pStyle w:val="0"/>
        <w:spacing w:before="200" w:lineRule="auto"/>
        <w:ind w:firstLine="540"/>
        <w:jc w:val="both"/>
      </w:pPr>
      <w:r>
        <w:rPr>
          <w:sz w:val="20"/>
        </w:rPr>
        <w:t xml:space="preserve">11.1.2. Уборку и очистку территорий, отведенных для размещения и эксплуатации линий электропередач, газовых, водопроводных и тепловых сетей, осуществляют организации, эксплуатирующие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pPr>
        <w:pStyle w:val="0"/>
        <w:spacing w:before="200" w:lineRule="auto"/>
        <w:ind w:firstLine="540"/>
        <w:jc w:val="both"/>
      </w:pPr>
      <w:r>
        <w:rPr>
          <w:sz w:val="20"/>
        </w:rPr>
        <w:t xml:space="preserve">11.1.3. Уборка и содержание железнодорожных путей, проходящих в черте городского округа, в пределах полосы отчуждения, откосов, насыпей, проездов, переходов через пути, платформ, осуществляется силами и средствами железнодорожных организаций, эксплуатирующих данные сооружения, или специализированными организациями на основании соответствующего договора.</w:t>
      </w:r>
    </w:p>
    <w:p>
      <w:pPr>
        <w:pStyle w:val="0"/>
        <w:spacing w:before="200" w:lineRule="auto"/>
        <w:ind w:firstLine="540"/>
        <w:jc w:val="both"/>
      </w:pPr>
      <w:r>
        <w:rPr>
          <w:sz w:val="20"/>
        </w:rPr>
        <w:t xml:space="preserve">11.1.4.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работниками организации, осуществляющей транспортирование отходов.</w:t>
      </w:r>
    </w:p>
    <w:p>
      <w:pPr>
        <w:pStyle w:val="0"/>
        <w:spacing w:before="200" w:lineRule="auto"/>
        <w:ind w:firstLine="540"/>
        <w:jc w:val="both"/>
      </w:pPr>
      <w:r>
        <w:rPr>
          <w:sz w:val="20"/>
        </w:rPr>
        <w:t xml:space="preserve">11.1.5. Организация содержания и уборки территории городского округа определяет последовательность уборки территорий городского округа в зимний и летний периоды, устанавливает требования при выполнении уборочных работ, обеспечивающих чистоту и необходимые условия для безопасного движения транспорта, пешеходов, и является обязательным для всех собственников земельных участков, землепользователей, землевладельцев, арендаторов, строительных организаций, а также собственников, владельцев, арендаторов зданий, строений и сооружений, расположенных на территории городского округа.</w:t>
      </w:r>
    </w:p>
    <w:p>
      <w:pPr>
        <w:pStyle w:val="0"/>
        <w:spacing w:before="200" w:lineRule="auto"/>
        <w:ind w:firstLine="540"/>
        <w:jc w:val="both"/>
      </w:pPr>
      <w:r>
        <w:rPr>
          <w:sz w:val="20"/>
        </w:rPr>
        <w:t xml:space="preserve">Планирование уборки территории городского округа осуществляется таким образом, чтобы каждая часть территории городского округа была закреплена за определенным лицом, ответственным за уборку этой территории.</w:t>
      </w:r>
    </w:p>
    <w:p>
      <w:pPr>
        <w:pStyle w:val="0"/>
        <w:spacing w:before="200" w:lineRule="auto"/>
        <w:ind w:firstLine="540"/>
        <w:jc w:val="both"/>
      </w:pPr>
      <w:r>
        <w:rPr>
          <w:sz w:val="20"/>
        </w:rPr>
        <w:t xml:space="preserve">11.1.6. При уборке в ночное время принимаются меры, предупреждающие шум.</w:t>
      </w:r>
    </w:p>
    <w:p>
      <w:pPr>
        <w:pStyle w:val="0"/>
        <w:spacing w:before="200" w:lineRule="auto"/>
        <w:ind w:firstLine="540"/>
        <w:jc w:val="both"/>
      </w:pPr>
      <w:r>
        <w:rPr>
          <w:sz w:val="20"/>
        </w:rPr>
        <w:t xml:space="preserve">11.1.7. Работы по уборке погибших животных с территории городского округа производятся своевременно, не допуская их разложения и захоронения в неустановленных местах.</w:t>
      </w:r>
    </w:p>
    <w:p>
      <w:pPr>
        <w:pStyle w:val="0"/>
        <w:jc w:val="both"/>
      </w:pPr>
      <w:r>
        <w:rPr>
          <w:sz w:val="20"/>
        </w:rPr>
      </w:r>
    </w:p>
    <w:p>
      <w:pPr>
        <w:pStyle w:val="2"/>
        <w:outlineLvl w:val="2"/>
        <w:jc w:val="center"/>
      </w:pPr>
      <w:r>
        <w:rPr>
          <w:sz w:val="20"/>
        </w:rPr>
        <w:t xml:space="preserve">11.2. Уборка в зимний период</w:t>
      </w:r>
    </w:p>
    <w:p>
      <w:pPr>
        <w:pStyle w:val="0"/>
        <w:jc w:val="both"/>
      </w:pPr>
      <w:r>
        <w:rPr>
          <w:sz w:val="20"/>
        </w:rPr>
      </w:r>
    </w:p>
    <w:p>
      <w:pPr>
        <w:pStyle w:val="0"/>
        <w:ind w:firstLine="540"/>
        <w:jc w:val="both"/>
      </w:pPr>
      <w:r>
        <w:rPr>
          <w:sz w:val="20"/>
        </w:rPr>
        <w:t xml:space="preserve">11.2.1. Зимняя уборка проезжей части улиц, проездов, тротуаров, дворовых и других территорий осуществляется в соответствии с требованиями настоящих Правил и инструкциями, определяющими технологию работ, технические средства и применяемые противогололедные материалы.</w:t>
      </w:r>
    </w:p>
    <w:p>
      <w:pPr>
        <w:pStyle w:val="0"/>
        <w:spacing w:before="200" w:lineRule="auto"/>
        <w:ind w:firstLine="540"/>
        <w:jc w:val="both"/>
      </w:pPr>
      <w:r>
        <w:rPr>
          <w:sz w:val="20"/>
        </w:rPr>
        <w:t xml:space="preserve">11.2.2. Период зимней уборки устанавливается с 1 ноября по 31 марта и предусматривает уборку и вывоз мусора, снега и льда, грязи, посыпку заасфальтированных территорий противогололедными материалами.</w:t>
      </w:r>
    </w:p>
    <w:p>
      <w:pPr>
        <w:pStyle w:val="0"/>
        <w:spacing w:before="200" w:lineRule="auto"/>
        <w:ind w:firstLine="540"/>
        <w:jc w:val="both"/>
      </w:pPr>
      <w:r>
        <w:rPr>
          <w:sz w:val="20"/>
        </w:rPr>
        <w:t xml:space="preserve">11.2.3. Все предприятия, учреждения, организации, в том числе объекты торговли, общественного питания и обслуживания населения независимо от организационно-правовой формы собственности и ведомственной принадлежности, должностные лица и собственники обязаны очищать от снега и наледи парадные входы, лестничные марши зданий, принадлежащих им на праве собственности или ином вещном праве, а также в соответствии с заключенными соглашениями осуществлять уборку и вывоз снега с прилегающей территории, а при необходимости обрабатывать противогололедными материалами либо покрывать специальными матами для устранения скольжения.</w:t>
      </w:r>
    </w:p>
    <w:p>
      <w:pPr>
        <w:pStyle w:val="0"/>
        <w:spacing w:before="200" w:lineRule="auto"/>
        <w:ind w:firstLine="540"/>
        <w:jc w:val="both"/>
      </w:pPr>
      <w:r>
        <w:rPr>
          <w:sz w:val="20"/>
        </w:rPr>
        <w:t xml:space="preserve">11.2.4. Организации, отвечающие за уборку территорий городского округа, в срок до 15 октября должны подготовить уборочную технику к работе в зимний период и места для складирования снега, обеспечить заготовку необходимого количества противогололедных материалов.</w:t>
      </w:r>
    </w:p>
    <w:p>
      <w:pPr>
        <w:pStyle w:val="0"/>
        <w:spacing w:before="200" w:lineRule="auto"/>
        <w:ind w:firstLine="540"/>
        <w:jc w:val="both"/>
      </w:pPr>
      <w:r>
        <w:rPr>
          <w:sz w:val="20"/>
        </w:rPr>
        <w:t xml:space="preserve">11.2.5. Уборку и вывозку снега и льда с улиц, площадей, мостов, плотин, скверов и бульваров начинают немедленно с начала снегопада и производят в первую очередь с магистральных улиц и автобусных трасс, мостов, плотин и путепроводов для обеспечения бесперебойного движения транспорта во избежание наката.</w:t>
      </w:r>
    </w:p>
    <w:p>
      <w:pPr>
        <w:pStyle w:val="0"/>
        <w:spacing w:before="200" w:lineRule="auto"/>
        <w:ind w:firstLine="540"/>
        <w:jc w:val="both"/>
      </w:pPr>
      <w:r>
        <w:rPr>
          <w:sz w:val="20"/>
        </w:rPr>
        <w:t xml:space="preserve">11.2.6. Очистка покрытий при отсутствии снегопада от снега наносного происхождения должна осуществляться в ранние утренние часы машинами с плужно-щеточным оборудованием, периодичность выполнения один раз в 3, 2 и 1 сутки соответственно для тротуаров I, II и III классов.</w:t>
      </w:r>
    </w:p>
    <w:p>
      <w:pPr>
        <w:pStyle w:val="0"/>
        <w:spacing w:before="200" w:lineRule="auto"/>
        <w:ind w:firstLine="540"/>
        <w:jc w:val="both"/>
      </w:pPr>
      <w:r>
        <w:rPr>
          <w:sz w:val="20"/>
        </w:rPr>
        <w:t xml:space="preserve">11.2.7. Тротуары, придомовые территории, внутриквартальные проезды очищаются от снега и наледи до асфальта. Участки тротуаров и дворов, покрытые уплотненным снегом, убирают в кратчайшие сроки. Сгребание и уборка скола должны производиться одновременно со скалыванием или немедленно после него и складироваться вместе со снегом.</w:t>
      </w:r>
    </w:p>
    <w:p>
      <w:pPr>
        <w:pStyle w:val="0"/>
        <w:spacing w:before="200" w:lineRule="auto"/>
        <w:ind w:firstLine="540"/>
        <w:jc w:val="both"/>
      </w:pPr>
      <w:r>
        <w:rPr>
          <w:sz w:val="20"/>
        </w:rPr>
        <w:t xml:space="preserve">11.2.8. Уборка придомовых территорий должна проводиться в следующей последовательности: вначале убирать, а в случае гололеда и скользкости посыпать тротуары противогололедными материалами, пешеходные дорожки, а затем дворовые территории.</w:t>
      </w:r>
    </w:p>
    <w:p>
      <w:pPr>
        <w:pStyle w:val="0"/>
        <w:spacing w:before="200" w:lineRule="auto"/>
        <w:ind w:firstLine="540"/>
        <w:jc w:val="both"/>
      </w:pPr>
      <w:r>
        <w:rPr>
          <w:sz w:val="20"/>
        </w:rPr>
        <w:t xml:space="preserve">Уборка придомовых территорий в период снегопада и применение противогололедных материалов производится с периодичностью и в сроки, которые установлены </w:t>
      </w:r>
      <w:hyperlink w:history="0" r:id="rId125"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Правилами</w:t>
        </w:r>
      </w:hyperlink>
      <w:r>
        <w:rPr>
          <w:sz w:val="20"/>
        </w:rPr>
        <w:t xml:space="preserve"> и нормами технической эксплуатации жилищного фонда (утвержденными Постановлением Госстроя Российской Федерации от 27.09.2003 N 170).</w:t>
      </w:r>
    </w:p>
    <w:p>
      <w:pPr>
        <w:pStyle w:val="0"/>
        <w:spacing w:before="200" w:lineRule="auto"/>
        <w:ind w:firstLine="540"/>
        <w:jc w:val="both"/>
      </w:pPr>
      <w:r>
        <w:rPr>
          <w:sz w:val="20"/>
        </w:rPr>
        <w:t xml:space="preserve">11.2.8.1. Тротуары, придомовые территории, внутриквартальные проезды посыпаются противогололедными материалами немедленно при возникновении скользкости. Время проведения обработки противогололедными материалами покрытий первоочередных территорий не должно превышать 1,5 ч, а срок окончания всех работ - 3 ч. Размягченные после обработки льдообразования должны быть сдвинуты или сметены плужно-щеточными снегоочистителями, не допуская их попадания на открытый грунт, под деревья или на газоны.</w:t>
      </w:r>
    </w:p>
    <w:p>
      <w:pPr>
        <w:pStyle w:val="0"/>
        <w:spacing w:before="200" w:lineRule="auto"/>
        <w:ind w:firstLine="540"/>
        <w:jc w:val="both"/>
      </w:pPr>
      <w:r>
        <w:rPr>
          <w:sz w:val="20"/>
        </w:rPr>
        <w:t xml:space="preserve">В зонах, где имеет место интенсивное пешеходное движение, не используют (или сводят к минимуму) химические реагенты, наносящие ущерб здоровью человека и животных, растениям, обуви.</w:t>
      </w:r>
    </w:p>
    <w:p>
      <w:pPr>
        <w:pStyle w:val="0"/>
        <w:spacing w:before="200" w:lineRule="auto"/>
        <w:ind w:firstLine="540"/>
        <w:jc w:val="both"/>
      </w:pPr>
      <w:r>
        <w:rPr>
          <w:sz w:val="20"/>
        </w:rPr>
        <w:t xml:space="preserve">11.2.9. Технология и режимы производства уборочных работ на проезжей части улиц и проездов, тротуаров и дворовых территорий должны обеспечивать беспрепятственное движение транспортных средств и пешеходов независимо от погодных условий.</w:t>
      </w:r>
    </w:p>
    <w:p>
      <w:pPr>
        <w:pStyle w:val="0"/>
        <w:spacing w:before="200" w:lineRule="auto"/>
        <w:ind w:firstLine="540"/>
        <w:jc w:val="both"/>
      </w:pPr>
      <w:r>
        <w:rPr>
          <w:sz w:val="20"/>
        </w:rPr>
        <w:t xml:space="preserve">11.2.10. Убираемый снег сдвигается с тротуаров на проезжую часть в прилотковую полосу, а во дворах - к местам складирования.</w:t>
      </w:r>
    </w:p>
    <w:p>
      <w:pPr>
        <w:pStyle w:val="0"/>
        <w:spacing w:before="200" w:lineRule="auto"/>
        <w:ind w:firstLine="540"/>
        <w:jc w:val="both"/>
      </w:pPr>
      <w:r>
        <w:rPr>
          <w:sz w:val="20"/>
        </w:rPr>
        <w:t xml:space="preserve">Укладка свежевыпавшего снега в валы и кучи разрешается на всех улицах, площадях, набережных, бульварах и скверах с последующей вывозкой. Места отвала снега оснащаются удобными подъездами, необходимыми механизмами для складирования снега. Снег, счищаемый с придомовых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и расчистке снега.</w:t>
      </w:r>
    </w:p>
    <w:p>
      <w:pPr>
        <w:pStyle w:val="0"/>
        <w:spacing w:before="200" w:lineRule="auto"/>
        <w:ind w:firstLine="540"/>
        <w:jc w:val="both"/>
      </w:pPr>
      <w:r>
        <w:rPr>
          <w:sz w:val="20"/>
        </w:rPr>
        <w:t xml:space="preserve">Вывоз снега разрешается только на специально отведенные места отвала. 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pPr>
        <w:pStyle w:val="0"/>
        <w:spacing w:before="200" w:lineRule="auto"/>
        <w:ind w:firstLine="540"/>
        <w:jc w:val="both"/>
      </w:pPr>
      <w:r>
        <w:rPr>
          <w:sz w:val="20"/>
        </w:rPr>
        <w:t xml:space="preserve">На тротуарах шириной более 6 м, отделенных газонами от проезжей части улиц, снег сдвигается на вал на середину тротуара для последующего удаления.</w:t>
      </w:r>
    </w:p>
    <w:p>
      <w:pPr>
        <w:pStyle w:val="0"/>
        <w:spacing w:before="200" w:lineRule="auto"/>
        <w:ind w:firstLine="540"/>
        <w:jc w:val="both"/>
      </w:pPr>
      <w:r>
        <w:rPr>
          <w:sz w:val="20"/>
        </w:rPr>
        <w:t xml:space="preserve">Работы по укладке снега в валы и кучи должны быть закончены на тротуарах I и II классов не позднее 6 ч с момента окончания снегопада, а на остальных территориях - не позднее 12 ч.</w:t>
      </w:r>
    </w:p>
    <w:p>
      <w:pPr>
        <w:pStyle w:val="0"/>
        <w:spacing w:before="200" w:lineRule="auto"/>
        <w:ind w:firstLine="540"/>
        <w:jc w:val="both"/>
      </w:pPr>
      <w:r>
        <w:rPr>
          <w:sz w:val="20"/>
        </w:rPr>
        <w:t xml:space="preserve">11.2.11. Малые архитектурные формы, а также пространство перед ними и с боков, подходы к ним должны быть очищены от снега и наледи.</w:t>
      </w:r>
    </w:p>
    <w:p>
      <w:pPr>
        <w:pStyle w:val="0"/>
        <w:spacing w:before="200" w:lineRule="auto"/>
        <w:ind w:firstLine="540"/>
        <w:jc w:val="both"/>
      </w:pPr>
      <w:r>
        <w:rPr>
          <w:sz w:val="20"/>
        </w:rPr>
        <w:t xml:space="preserve">11.2.12.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pPr>
        <w:pStyle w:val="0"/>
        <w:spacing w:before="200" w:lineRule="auto"/>
        <w:ind w:firstLine="540"/>
        <w:jc w:val="both"/>
      </w:pPr>
      <w:r>
        <w:rPr>
          <w:sz w:val="20"/>
        </w:rPr>
        <w:t xml:space="preserve">11.2.13. Все элементы мостового полотна, а также зоны сопряжения с насыпью опорных частей, пролетных строений, подходов и лестничных сходов в зимний период должны быть очищены от снега и наледи. В период интенсивного снегопада лестничные сходы мостовых сооружений должны обрабатываться противогололедными материалами и расчищаться для движения пешеходов.</w:t>
      </w:r>
    </w:p>
    <w:p>
      <w:pPr>
        <w:pStyle w:val="0"/>
        <w:spacing w:before="200" w:lineRule="auto"/>
        <w:ind w:firstLine="540"/>
        <w:jc w:val="both"/>
      </w:pPr>
      <w:r>
        <w:rPr>
          <w:sz w:val="20"/>
        </w:rPr>
        <w:t xml:space="preserve">11.2.14. Уборка тротуаров, остановочных площадок и павильонов, пешеходных дорожек должна производиться регулярно, в период снегопада - очистка от снега, при наличии гололеда - применение противогололедных материалов. Снег при ручной уборке тротуаров и внутриквартальных (асфальтовых и брусчатых) проездов убирается полностью.</w:t>
      </w:r>
    </w:p>
    <w:p>
      <w:pPr>
        <w:pStyle w:val="0"/>
        <w:spacing w:before="200" w:lineRule="auto"/>
        <w:ind w:firstLine="540"/>
        <w:jc w:val="both"/>
      </w:pPr>
      <w:r>
        <w:rPr>
          <w:sz w:val="20"/>
        </w:rPr>
        <w:t xml:space="preserve">11.2.15. Зимняя уборка автомобильных дорог осуществляется в следующем порядке:</w:t>
      </w:r>
    </w:p>
    <w:p>
      <w:pPr>
        <w:pStyle w:val="0"/>
        <w:spacing w:before="200" w:lineRule="auto"/>
        <w:ind w:firstLine="540"/>
        <w:jc w:val="both"/>
      </w:pPr>
      <w:r>
        <w:rPr>
          <w:sz w:val="20"/>
        </w:rPr>
        <w:t xml:space="preserve">а) к первоочередным мероприятиями относятся:</w:t>
      </w:r>
    </w:p>
    <w:p>
      <w:pPr>
        <w:pStyle w:val="0"/>
        <w:spacing w:before="200" w:lineRule="auto"/>
        <w:ind w:firstLine="540"/>
        <w:jc w:val="both"/>
      </w:pPr>
      <w:r>
        <w:rPr>
          <w:sz w:val="20"/>
        </w:rPr>
        <w:t xml:space="preserve">- обработка проезжей части дорог противогололедными материалами;</w:t>
      </w:r>
    </w:p>
    <w:p>
      <w:pPr>
        <w:pStyle w:val="0"/>
        <w:spacing w:before="200" w:lineRule="auto"/>
        <w:ind w:firstLine="540"/>
        <w:jc w:val="both"/>
      </w:pPr>
      <w:r>
        <w:rPr>
          <w:sz w:val="20"/>
        </w:rPr>
        <w:t xml:space="preserve">- сгребание и сметание снега;</w:t>
      </w:r>
    </w:p>
    <w:p>
      <w:pPr>
        <w:pStyle w:val="0"/>
        <w:spacing w:before="200" w:lineRule="auto"/>
        <w:ind w:firstLine="540"/>
        <w:jc w:val="both"/>
      </w:pPr>
      <w:r>
        <w:rPr>
          <w:sz w:val="20"/>
        </w:rPr>
        <w:t xml:space="preserve">- формирование снежного вала для последующего вывоза;</w:t>
      </w:r>
    </w:p>
    <w:p>
      <w:pPr>
        <w:pStyle w:val="0"/>
        <w:spacing w:before="200" w:lineRule="auto"/>
        <w:ind w:firstLine="540"/>
        <w:jc w:val="both"/>
      </w:pPr>
      <w:r>
        <w:rPr>
          <w:sz w:val="20"/>
        </w:rPr>
        <w:t xml:space="preserve">- устройство разрывов в валах снега на перекрестках улиц и дорог, пешеходных проходах, у автобусных павильонов, у подъездов к административным и общественным зданиям;</w:t>
      </w:r>
    </w:p>
    <w:p>
      <w:pPr>
        <w:pStyle w:val="0"/>
        <w:jc w:val="both"/>
      </w:pPr>
      <w:r>
        <w:rPr>
          <w:sz w:val="20"/>
        </w:rPr>
        <w:t xml:space="preserve">(в ред. </w:t>
      </w:r>
      <w:hyperlink w:history="0" r:id="rId126"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Решения</w:t>
        </w:r>
      </w:hyperlink>
      <w:r>
        <w:rPr>
          <w:sz w:val="20"/>
        </w:rPr>
        <w:t xml:space="preserve"> Думы городского округа Кинель Самарской области от 28.03.2024 N 333)</w:t>
      </w:r>
    </w:p>
    <w:p>
      <w:pPr>
        <w:pStyle w:val="0"/>
        <w:spacing w:before="200" w:lineRule="auto"/>
        <w:ind w:firstLine="540"/>
        <w:jc w:val="both"/>
      </w:pPr>
      <w:r>
        <w:rPr>
          <w:sz w:val="20"/>
        </w:rPr>
        <w:t xml:space="preserve">б) к операциям второй очереди относятся:</w:t>
      </w:r>
    </w:p>
    <w:p>
      <w:pPr>
        <w:pStyle w:val="0"/>
        <w:spacing w:before="200" w:lineRule="auto"/>
        <w:ind w:firstLine="540"/>
        <w:jc w:val="both"/>
      </w:pPr>
      <w:r>
        <w:rPr>
          <w:sz w:val="20"/>
        </w:rPr>
        <w:t xml:space="preserve">- удаление снега (вывоз);</w:t>
      </w:r>
    </w:p>
    <w:p>
      <w:pPr>
        <w:pStyle w:val="0"/>
        <w:spacing w:before="200" w:lineRule="auto"/>
        <w:ind w:firstLine="540"/>
        <w:jc w:val="both"/>
      </w:pPr>
      <w:r>
        <w:rPr>
          <w:sz w:val="20"/>
        </w:rPr>
        <w:t xml:space="preserve">- зачистка дорожных лотков после удаления снега;</w:t>
      </w:r>
    </w:p>
    <w:p>
      <w:pPr>
        <w:pStyle w:val="0"/>
        <w:spacing w:before="200" w:lineRule="auto"/>
        <w:ind w:firstLine="540"/>
        <w:jc w:val="both"/>
      </w:pPr>
      <w:r>
        <w:rPr>
          <w:sz w:val="20"/>
        </w:rPr>
        <w:t xml:space="preserve">- удаление снежных накатов и наледи;</w:t>
      </w:r>
    </w:p>
    <w:p>
      <w:pPr>
        <w:pStyle w:val="0"/>
        <w:spacing w:before="200" w:lineRule="auto"/>
        <w:ind w:firstLine="540"/>
        <w:jc w:val="both"/>
      </w:pPr>
      <w:r>
        <w:rPr>
          <w:sz w:val="20"/>
        </w:rPr>
        <w:t xml:space="preserve">- планировка обочин дорог;</w:t>
      </w:r>
    </w:p>
    <w:p>
      <w:pPr>
        <w:pStyle w:val="0"/>
        <w:spacing w:before="200" w:lineRule="auto"/>
        <w:ind w:firstLine="540"/>
        <w:jc w:val="both"/>
      </w:pPr>
      <w:r>
        <w:rPr>
          <w:sz w:val="20"/>
        </w:rPr>
        <w:t xml:space="preserve">- очистка территории от случайного мусора;</w:t>
      </w:r>
    </w:p>
    <w:p>
      <w:pPr>
        <w:pStyle w:val="0"/>
        <w:spacing w:before="200" w:lineRule="auto"/>
        <w:ind w:firstLine="540"/>
        <w:jc w:val="both"/>
      </w:pPr>
      <w:r>
        <w:rPr>
          <w:sz w:val="20"/>
        </w:rPr>
        <w:t xml:space="preserve">- вывоз упавших деревьев, веток;</w:t>
      </w:r>
    </w:p>
    <w:p>
      <w:pPr>
        <w:pStyle w:val="0"/>
        <w:spacing w:before="200" w:lineRule="auto"/>
        <w:ind w:firstLine="540"/>
        <w:jc w:val="both"/>
      </w:pPr>
      <w:r>
        <w:rPr>
          <w:sz w:val="20"/>
        </w:rPr>
        <w:t xml:space="preserve">- очистка от снега мостовых сооружений;</w:t>
      </w:r>
    </w:p>
    <w:p>
      <w:pPr>
        <w:pStyle w:val="0"/>
        <w:spacing w:before="200" w:lineRule="auto"/>
        <w:ind w:firstLine="540"/>
        <w:jc w:val="both"/>
      </w:pPr>
      <w:r>
        <w:rPr>
          <w:sz w:val="20"/>
        </w:rPr>
        <w:t xml:space="preserve">- планировка проезжей части в бесснежные дни.</w:t>
      </w:r>
    </w:p>
    <w:p>
      <w:pPr>
        <w:pStyle w:val="0"/>
        <w:spacing w:before="200" w:lineRule="auto"/>
        <w:ind w:firstLine="540"/>
        <w:jc w:val="both"/>
      </w:pPr>
      <w:r>
        <w:rPr>
          <w:sz w:val="20"/>
        </w:rPr>
        <w:t xml:space="preserve">11.2.16. Обработка проезжей части противогололедными материалами в первую очередь производится на участках с уклонами и поворотах малого радиуса, на перекрестках, на остановках общественного транспорта, на мостах, а также во всех иных местах, где часто возникает необходимость экстренного торможения.</w:t>
      </w:r>
    </w:p>
    <w:p>
      <w:pPr>
        <w:pStyle w:val="0"/>
        <w:spacing w:before="200" w:lineRule="auto"/>
        <w:ind w:firstLine="540"/>
        <w:jc w:val="both"/>
      </w:pPr>
      <w:r>
        <w:rPr>
          <w:sz w:val="20"/>
        </w:rPr>
        <w:t xml:space="preserve">11.2.17. Проезжая часть дорог и улиц, покрытия тротуаров, пешеходных и велосипедных дорожек, посадочных площадок, остановочных пунктов, а также поверхность разделительных полос, обочин и откосов земляного полотна должны быть чистыми, без посторонних предметов (мусора), не имеющих отношения к их обустройству. Упавшие ветки, деревья и прочие крупногабаритные предметы для безопасности дорожного движения должны быть удалены в течение одного часа.</w:t>
      </w:r>
    </w:p>
    <w:p>
      <w:pPr>
        <w:pStyle w:val="0"/>
        <w:spacing w:before="200" w:lineRule="auto"/>
        <w:ind w:firstLine="540"/>
        <w:jc w:val="both"/>
      </w:pPr>
      <w:r>
        <w:rPr>
          <w:sz w:val="20"/>
        </w:rPr>
        <w:t xml:space="preserve">11.2.18. При производстве зимней уборки не допускается:</w:t>
      </w:r>
    </w:p>
    <w:p>
      <w:pPr>
        <w:pStyle w:val="0"/>
        <w:spacing w:before="200" w:lineRule="auto"/>
        <w:ind w:firstLine="540"/>
        <w:jc w:val="both"/>
      </w:pPr>
      <w:r>
        <w:rPr>
          <w:sz w:val="20"/>
        </w:rPr>
        <w:t xml:space="preserve">- выдвижение или перемещение на проезжую часть улиц, проездов и тротуары снега, очищаемого с внутриквартальных и дворовых территорий, территорий предприятий, организаций, строительных площадок, торговых и других объектов;</w:t>
      </w:r>
    </w:p>
    <w:p>
      <w:pPr>
        <w:pStyle w:val="0"/>
        <w:spacing w:before="200" w:lineRule="auto"/>
        <w:ind w:firstLine="540"/>
        <w:jc w:val="both"/>
      </w:pPr>
      <w:r>
        <w:rPr>
          <w:sz w:val="20"/>
        </w:rPr>
        <w:t xml:space="preserve">- вывоз снега в места, не предусмотренные для складирования снега;</w:t>
      </w:r>
    </w:p>
    <w:p>
      <w:pPr>
        <w:pStyle w:val="0"/>
        <w:spacing w:before="200" w:lineRule="auto"/>
        <w:ind w:firstLine="540"/>
        <w:jc w:val="both"/>
      </w:pPr>
      <w:r>
        <w:rPr>
          <w:sz w:val="20"/>
        </w:rPr>
        <w:t xml:space="preserve">- прием на снегоотвалы снега, загрязненного отходами производства и потребления;</w:t>
      </w:r>
    </w:p>
    <w:p>
      <w:pPr>
        <w:pStyle w:val="0"/>
        <w:spacing w:before="200" w:lineRule="auto"/>
        <w:ind w:firstLine="540"/>
        <w:jc w:val="both"/>
      </w:pPr>
      <w:r>
        <w:rPr>
          <w:sz w:val="20"/>
        </w:rPr>
        <w:t xml:space="preserve">- формирование снежных валов на пересечениях всех дорог, улиц, проездов в одном уровне, в зоне треугольника видимости, ближе 5 м от пешеходного перехода, ближе 20 м от остановочного пункта общественного транспорта, на участках дорог, оборудованных транспортными ограждениями или повышенным бордюром, на тротуарах;</w:t>
      </w:r>
    </w:p>
    <w:p>
      <w:pPr>
        <w:pStyle w:val="0"/>
        <w:jc w:val="both"/>
      </w:pPr>
      <w:r>
        <w:rPr>
          <w:sz w:val="20"/>
        </w:rPr>
        <w:t xml:space="preserve">(в ред. </w:t>
      </w:r>
      <w:hyperlink w:history="0" r:id="rId127"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Решения</w:t>
        </w:r>
      </w:hyperlink>
      <w:r>
        <w:rPr>
          <w:sz w:val="20"/>
        </w:rPr>
        <w:t xml:space="preserve"> Думы городского округа Кинель Самарской области от 28.03.2024 N 333)</w:t>
      </w:r>
    </w:p>
    <w:p>
      <w:pPr>
        <w:pStyle w:val="0"/>
        <w:spacing w:before="200" w:lineRule="auto"/>
        <w:ind w:firstLine="540"/>
        <w:jc w:val="both"/>
      </w:pPr>
      <w:r>
        <w:rPr>
          <w:sz w:val="20"/>
        </w:rPr>
        <w:t xml:space="preserve">- складирование снега на тротуарах, контейнерных площадках и в зоне зеленых насаждений;</w:t>
      </w:r>
    </w:p>
    <w:p>
      <w:pPr>
        <w:pStyle w:val="0"/>
        <w:spacing w:before="200" w:lineRule="auto"/>
        <w:ind w:firstLine="540"/>
        <w:jc w:val="both"/>
      </w:pPr>
      <w:r>
        <w:rPr>
          <w:sz w:val="20"/>
        </w:rPr>
        <w:t xml:space="preserve">- сдвигание снега к стенам зданий и сооружений;</w:t>
      </w:r>
    </w:p>
    <w:p>
      <w:pPr>
        <w:pStyle w:val="0"/>
        <w:spacing w:before="200" w:lineRule="auto"/>
        <w:ind w:firstLine="540"/>
        <w:jc w:val="both"/>
      </w:pPr>
      <w:r>
        <w:rPr>
          <w:sz w:val="20"/>
        </w:rPr>
        <w:t xml:space="preserve">- укладка снега на трассах тепловых сетей.</w:t>
      </w:r>
    </w:p>
    <w:p>
      <w:pPr>
        <w:pStyle w:val="0"/>
        <w:spacing w:before="200" w:lineRule="auto"/>
        <w:ind w:firstLine="540"/>
        <w:jc w:val="both"/>
      </w:pPr>
      <w:r>
        <w:rPr>
          <w:sz w:val="20"/>
        </w:rPr>
        <w:t xml:space="preserve">11.2.19. В зимнее время собственниками, пользователями, хозяйствующими субъектами, осуществляющими техническое обслуживание зданий, сооружений должна быть организована своевременная очистка кровель от снега, наледи и ледяных образований.</w:t>
      </w:r>
    </w:p>
    <w:p>
      <w:pPr>
        <w:pStyle w:val="0"/>
        <w:spacing w:before="200" w:lineRule="auto"/>
        <w:ind w:firstLine="540"/>
        <w:jc w:val="both"/>
      </w:pPr>
      <w:r>
        <w:rPr>
          <w:sz w:val="20"/>
        </w:rPr>
        <w:t xml:space="preserve">Очистка кровель зданий на сторонах, выходящих на пешеходные зоны, от снега, льда и сосулек должна производиться немедленно по мере их образования. Очистку от снега крыш и удаление сосулек производят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pPr>
        <w:pStyle w:val="0"/>
        <w:spacing w:before="200" w:lineRule="auto"/>
        <w:ind w:firstLine="540"/>
        <w:jc w:val="both"/>
      </w:pPr>
      <w:r>
        <w:rPr>
          <w:sz w:val="20"/>
        </w:rPr>
        <w:t xml:space="preserve">При сбрасывании снега с крыш зданий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других объектов. Сброшенные с крыш снег и (или) наледь должны незамедлительно вывозиться обслуживающими организациями.</w:t>
      </w:r>
    </w:p>
    <w:p>
      <w:pPr>
        <w:pStyle w:val="0"/>
        <w:spacing w:before="200" w:lineRule="auto"/>
        <w:ind w:firstLine="540"/>
        <w:jc w:val="both"/>
      </w:pPr>
      <w:r>
        <w:rPr>
          <w:sz w:val="20"/>
        </w:rPr>
        <w:t xml:space="preserve">Крыши с наружным водоотводом необходимо очищать от снега, не допуская накопления его по толщине более 30 см.</w:t>
      </w:r>
    </w:p>
    <w:p>
      <w:pPr>
        <w:pStyle w:val="0"/>
        <w:spacing w:before="200" w:lineRule="auto"/>
        <w:ind w:firstLine="540"/>
        <w:jc w:val="both"/>
      </w:pPr>
      <w:r>
        <w:rPr>
          <w:sz w:val="20"/>
        </w:rPr>
        <w:t xml:space="preserve">Накапливающийся на крышах снег по мере необходимости сбрасывается на землю и перемещается в прилотковую полосу, а на широких тротуарах формируется в валы.</w:t>
      </w:r>
    </w:p>
    <w:p>
      <w:pPr>
        <w:pStyle w:val="0"/>
        <w:spacing w:before="200" w:lineRule="auto"/>
        <w:ind w:firstLine="540"/>
        <w:jc w:val="both"/>
      </w:pPr>
      <w:r>
        <w:rPr>
          <w:sz w:val="20"/>
        </w:rPr>
        <w:t xml:space="preserve">На проездах, убираемых специализированными организациями, снег сбрасывается с крыш до вывозки снега, сметенного с дорожных покрытий, и укладывается в общий с ними вал.</w:t>
      </w:r>
    </w:p>
    <w:p>
      <w:pPr>
        <w:pStyle w:val="0"/>
        <w:spacing w:before="200" w:lineRule="auto"/>
        <w:ind w:firstLine="540"/>
        <w:jc w:val="both"/>
      </w:pPr>
      <w:r>
        <w:rPr>
          <w:sz w:val="20"/>
        </w:rPr>
        <w:t xml:space="preserve">11.2.20. При проведении работ по уборке, благоустройству придомовой территории необходимо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pPr>
        <w:pStyle w:val="0"/>
        <w:spacing w:before="200" w:lineRule="auto"/>
        <w:ind w:firstLine="540"/>
        <w:jc w:val="both"/>
      </w:pPr>
      <w:r>
        <w:rPr>
          <w:sz w:val="20"/>
        </w:rPr>
        <w:t xml:space="preserve">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посыпаются противогололедным материалом до 8 часов утра.</w:t>
      </w:r>
    </w:p>
    <w:p>
      <w:pPr>
        <w:pStyle w:val="0"/>
        <w:spacing w:before="200" w:lineRule="auto"/>
        <w:ind w:firstLine="540"/>
        <w:jc w:val="both"/>
      </w:pPr>
      <w:r>
        <w:rPr>
          <w:sz w:val="20"/>
        </w:rPr>
        <w:t xml:space="preserve">11.2.21. Собственники, правообладатели или наниматели жилых домов, части жилого дома обязаны после прохождения снегоочистительной техники по автомобильной дороге самостоятельно обеспечить уборку прилегающей территории от образовавшихся снежных валов, расчистить въезды, пешеходные проходы к жилым домам.</w:t>
      </w:r>
    </w:p>
    <w:p>
      <w:pPr>
        <w:pStyle w:val="0"/>
        <w:jc w:val="both"/>
      </w:pPr>
      <w:r>
        <w:rPr>
          <w:sz w:val="20"/>
        </w:rPr>
        <w:t xml:space="preserve">(п. 11.2.21 в ред. </w:t>
      </w:r>
      <w:hyperlink w:history="0" r:id="rId128"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 области от 27.04.2023 N 262)</w:t>
      </w:r>
    </w:p>
    <w:p>
      <w:pPr>
        <w:pStyle w:val="0"/>
        <w:spacing w:before="200" w:lineRule="auto"/>
        <w:ind w:firstLine="540"/>
        <w:jc w:val="both"/>
      </w:pPr>
      <w:r>
        <w:rPr>
          <w:sz w:val="20"/>
        </w:rPr>
        <w:t xml:space="preserve">11.2.22. Организации по обслуживанию жилищного фонда с наступлением весны организовывают:</w:t>
      </w:r>
    </w:p>
    <w:p>
      <w:pPr>
        <w:pStyle w:val="0"/>
        <w:spacing w:before="200" w:lineRule="auto"/>
        <w:ind w:firstLine="540"/>
        <w:jc w:val="both"/>
      </w:pPr>
      <w:r>
        <w:rPr>
          <w:sz w:val="20"/>
        </w:rPr>
        <w:t xml:space="preserve">- промывку и расчистку канавок для обеспечения оттока воды в местах, где это требуется для нормального отвода талых вод;</w:t>
      </w:r>
    </w:p>
    <w:p>
      <w:pPr>
        <w:pStyle w:val="0"/>
        <w:spacing w:before="200" w:lineRule="auto"/>
        <w:ind w:firstLine="540"/>
        <w:jc w:val="both"/>
      </w:pPr>
      <w:r>
        <w:rPr>
          <w:sz w:val="20"/>
        </w:rPr>
        <w:t xml:space="preserve">- систематический сгон талой воды к люкам и приемным колодцам ливневой сети;</w:t>
      </w:r>
    </w:p>
    <w:p>
      <w:pPr>
        <w:pStyle w:val="0"/>
        <w:spacing w:before="200" w:lineRule="auto"/>
        <w:ind w:firstLine="540"/>
        <w:jc w:val="both"/>
      </w:pPr>
      <w:r>
        <w:rPr>
          <w:sz w:val="20"/>
        </w:rPr>
        <w:t xml:space="preserve">- общую очистку придомовых территорий после окончания таяния снега, собирая и удаляя мусор, оставшийся снег и лед.</w:t>
      </w:r>
    </w:p>
    <w:p>
      <w:pPr>
        <w:pStyle w:val="0"/>
        <w:spacing w:before="200" w:lineRule="auto"/>
        <w:ind w:firstLine="540"/>
        <w:jc w:val="both"/>
      </w:pPr>
      <w:r>
        <w:rPr>
          <w:sz w:val="20"/>
        </w:rPr>
        <w:t xml:space="preserve">11.2.23. С целью предотвращения разрушения балконной (лоджии) плиты или трещин между балконной (лоджии) плитой и стенами из-за попадания атмосферной влаги собственники (наниматели) жилых и нежилых помещений производят очистку от снега балконов и лоджии по мере необходимости.</w:t>
      </w:r>
    </w:p>
    <w:p>
      <w:pPr>
        <w:pStyle w:val="0"/>
        <w:jc w:val="both"/>
      </w:pPr>
      <w:r>
        <w:rPr>
          <w:sz w:val="20"/>
        </w:rPr>
      </w:r>
    </w:p>
    <w:p>
      <w:pPr>
        <w:pStyle w:val="2"/>
        <w:outlineLvl w:val="2"/>
        <w:jc w:val="center"/>
      </w:pPr>
      <w:r>
        <w:rPr>
          <w:sz w:val="20"/>
        </w:rPr>
        <w:t xml:space="preserve">11.3. Летняя уборка</w:t>
      </w:r>
    </w:p>
    <w:p>
      <w:pPr>
        <w:pStyle w:val="0"/>
        <w:jc w:val="both"/>
      </w:pPr>
      <w:r>
        <w:rPr>
          <w:sz w:val="20"/>
        </w:rPr>
      </w:r>
    </w:p>
    <w:p>
      <w:pPr>
        <w:pStyle w:val="0"/>
        <w:ind w:firstLine="540"/>
        <w:jc w:val="both"/>
      </w:pPr>
      <w:r>
        <w:rPr>
          <w:sz w:val="20"/>
        </w:rPr>
        <w:t xml:space="preserve">11.3.1. Летняя уборка проезжей части улиц, проездов, тротуаров, придомовых и других территорий осуществляется в соответствии с требованиями настоящих Правил и инструкциями, определяющими технологию работ, технические средства.</w:t>
      </w:r>
    </w:p>
    <w:p>
      <w:pPr>
        <w:pStyle w:val="0"/>
        <w:spacing w:before="200" w:lineRule="auto"/>
        <w:ind w:firstLine="540"/>
        <w:jc w:val="both"/>
      </w:pPr>
      <w:r>
        <w:rPr>
          <w:sz w:val="20"/>
        </w:rPr>
        <w:t xml:space="preserve">11.3.2. Период летней уборки устанавливается с 1 апреля по 31 октября.</w:t>
      </w:r>
    </w:p>
    <w:p>
      <w:pPr>
        <w:pStyle w:val="0"/>
        <w:spacing w:before="200" w:lineRule="auto"/>
        <w:ind w:firstLine="540"/>
        <w:jc w:val="both"/>
      </w:pPr>
      <w:r>
        <w:rPr>
          <w:sz w:val="20"/>
        </w:rPr>
        <w:t xml:space="preserve">11.3.3. При переходе с зимнего на летний период и наоборот проводятся месячники по санитарной очистке территории и благоустройству - в апреле и сентябре месяце соответственно.</w:t>
      </w:r>
    </w:p>
    <w:p>
      <w:pPr>
        <w:pStyle w:val="0"/>
        <w:spacing w:before="200" w:lineRule="auto"/>
        <w:ind w:firstLine="540"/>
        <w:jc w:val="both"/>
      </w:pPr>
      <w:r>
        <w:rPr>
          <w:sz w:val="20"/>
        </w:rPr>
        <w:t xml:space="preserve">В период месячника проводятся работы, связанные с очисткой газонов от веток, листьев, песка и мусора; зачисткой кюветов, проезжей части, тротуаров, погрузкой и вывозом собранного снега и мусора; покраской бордюров, деревьев и установок наружного уличного освещения; очисткой придомовых территории и прилегающих территорий, закрепленных за предприятиями и организациями.</w:t>
      </w:r>
    </w:p>
    <w:p>
      <w:pPr>
        <w:pStyle w:val="0"/>
        <w:spacing w:before="200" w:lineRule="auto"/>
        <w:ind w:firstLine="540"/>
        <w:jc w:val="both"/>
      </w:pPr>
      <w:r>
        <w:rPr>
          <w:sz w:val="20"/>
        </w:rPr>
        <w:t xml:space="preserve">11.3.4. Основной задачей летней уборки является удаление загрязнения, накапливающегося на территориях городского округа и приводящего к запылению воздуха и ухудшению эстетического вида городского округа.</w:t>
      </w:r>
    </w:p>
    <w:p>
      <w:pPr>
        <w:pStyle w:val="0"/>
        <w:spacing w:before="200" w:lineRule="auto"/>
        <w:ind w:firstLine="540"/>
        <w:jc w:val="both"/>
      </w:pPr>
      <w:r>
        <w:rPr>
          <w:sz w:val="20"/>
        </w:rPr>
        <w:t xml:space="preserve">11.3.5. Летняя уборка территорий городского округа предусматривает: уборку проезжей части дорог, мостов, тротуаров, остановочных павильонов, внутриквартальных дорог, придомовых территорий, уборку загрязнения с придорожных газонов, в парках, скверах и в местах массового пребывания людей.</w:t>
      </w:r>
    </w:p>
    <w:p>
      <w:pPr>
        <w:pStyle w:val="0"/>
        <w:spacing w:before="200" w:lineRule="auto"/>
        <w:ind w:firstLine="540"/>
        <w:jc w:val="both"/>
      </w:pPr>
      <w:r>
        <w:rPr>
          <w:sz w:val="20"/>
        </w:rPr>
        <w:t xml:space="preserve">11.3.6. Летняя уборка автомобильных дорог включает:</w:t>
      </w:r>
    </w:p>
    <w:p>
      <w:pPr>
        <w:pStyle w:val="0"/>
        <w:spacing w:before="200" w:lineRule="auto"/>
        <w:ind w:firstLine="540"/>
        <w:jc w:val="both"/>
      </w:pPr>
      <w:r>
        <w:rPr>
          <w:sz w:val="20"/>
        </w:rPr>
        <w:t xml:space="preserve">- механическое подметание проезжей части;</w:t>
      </w:r>
    </w:p>
    <w:p>
      <w:pPr>
        <w:pStyle w:val="0"/>
        <w:spacing w:before="200" w:lineRule="auto"/>
        <w:ind w:firstLine="540"/>
        <w:jc w:val="both"/>
      </w:pPr>
      <w:r>
        <w:rPr>
          <w:sz w:val="20"/>
        </w:rPr>
        <w:t xml:space="preserve">- механическую поливку всей ширины проезжей части улиц и площадей;</w:t>
      </w:r>
    </w:p>
    <w:p>
      <w:pPr>
        <w:pStyle w:val="0"/>
        <w:spacing w:before="200" w:lineRule="auto"/>
        <w:ind w:firstLine="540"/>
        <w:jc w:val="both"/>
      </w:pPr>
      <w:r>
        <w:rPr>
          <w:sz w:val="20"/>
        </w:rPr>
        <w:t xml:space="preserve">- уборку грунтовых наносов на проезжей части;</w:t>
      </w:r>
    </w:p>
    <w:p>
      <w:pPr>
        <w:pStyle w:val="0"/>
        <w:spacing w:before="200" w:lineRule="auto"/>
        <w:ind w:firstLine="540"/>
        <w:jc w:val="both"/>
      </w:pPr>
      <w:r>
        <w:rPr>
          <w:sz w:val="20"/>
        </w:rPr>
        <w:t xml:space="preserve">- планировку обочин дорог и проезжей части (грунтовое покрытие);</w:t>
      </w:r>
    </w:p>
    <w:p>
      <w:pPr>
        <w:pStyle w:val="0"/>
        <w:spacing w:before="200" w:lineRule="auto"/>
        <w:ind w:firstLine="540"/>
        <w:jc w:val="both"/>
      </w:pPr>
      <w:r>
        <w:rPr>
          <w:sz w:val="20"/>
        </w:rPr>
        <w:t xml:space="preserve">- погрузку и вывоз излишнего грунта после планировки обочин дорог;</w:t>
      </w:r>
    </w:p>
    <w:p>
      <w:pPr>
        <w:pStyle w:val="0"/>
        <w:spacing w:before="200" w:lineRule="auto"/>
        <w:ind w:firstLine="540"/>
        <w:jc w:val="both"/>
      </w:pPr>
      <w:r>
        <w:rPr>
          <w:sz w:val="20"/>
        </w:rPr>
        <w:t xml:space="preserve">- очистку обочин дорог от крупногабаритного и другого мусора;</w:t>
      </w:r>
    </w:p>
    <w:p>
      <w:pPr>
        <w:pStyle w:val="0"/>
        <w:spacing w:before="200" w:lineRule="auto"/>
        <w:ind w:firstLine="540"/>
        <w:jc w:val="both"/>
      </w:pPr>
      <w:r>
        <w:rPr>
          <w:sz w:val="20"/>
        </w:rPr>
        <w:t xml:space="preserve">- вывоз упавших деревьев, веток;</w:t>
      </w:r>
    </w:p>
    <w:p>
      <w:pPr>
        <w:pStyle w:val="0"/>
        <w:spacing w:before="200" w:lineRule="auto"/>
        <w:ind w:firstLine="540"/>
        <w:jc w:val="both"/>
      </w:pPr>
      <w:r>
        <w:rPr>
          <w:sz w:val="20"/>
        </w:rPr>
        <w:t xml:space="preserve">- удаление скоплений у бордюрного камня.</w:t>
      </w:r>
    </w:p>
    <w:p>
      <w:pPr>
        <w:pStyle w:val="0"/>
        <w:spacing w:before="200" w:lineRule="auto"/>
        <w:ind w:firstLine="540"/>
        <w:jc w:val="both"/>
      </w:pPr>
      <w:r>
        <w:rPr>
          <w:sz w:val="20"/>
        </w:rPr>
        <w:t xml:space="preserve">11.3.7. Проезжая часть должна быть полностью очищена от загрязнений. Осевые, резервные полосы, обозначенные линиями дорожной разметки, должны быть очищены от песка и мелкого мусора.</w:t>
      </w:r>
    </w:p>
    <w:p>
      <w:pPr>
        <w:pStyle w:val="0"/>
        <w:spacing w:before="200" w:lineRule="auto"/>
        <w:ind w:firstLine="540"/>
        <w:jc w:val="both"/>
      </w:pPr>
      <w:r>
        <w:rPr>
          <w:sz w:val="20"/>
        </w:rPr>
        <w:t xml:space="preserve">11.3.8. Летняя уборка придомовых территорий: подметание, мойка или поливка вручную или с помощью спецмашин выполняется преимущественно в ранние утренние и поздние вечерние часы.</w:t>
      </w:r>
    </w:p>
    <w:p>
      <w:pPr>
        <w:pStyle w:val="0"/>
        <w:spacing w:before="200" w:lineRule="auto"/>
        <w:ind w:firstLine="540"/>
        <w:jc w:val="both"/>
      </w:pPr>
      <w:r>
        <w:rPr>
          <w:sz w:val="20"/>
        </w:rPr>
        <w:t xml:space="preserve">Мойка тротуаров производится только на открытых тротуарах, непосредственно граничащих с прилотковой полосой, и в направлении от зданий к проезжей части улицы. Поливка тротуаров в жаркое время дня производится по мере необходимости, но не реже двух раз в сутки.</w:t>
      </w:r>
    </w:p>
    <w:p>
      <w:pPr>
        <w:pStyle w:val="0"/>
        <w:spacing w:before="200" w:lineRule="auto"/>
        <w:ind w:firstLine="540"/>
        <w:jc w:val="both"/>
      </w:pPr>
      <w:r>
        <w:rPr>
          <w:sz w:val="20"/>
        </w:rPr>
        <w:t xml:space="preserve">Мойка и полив тротуаров и придомовых территорий, зеленых насаждений и газонов производятся силами организаций и собственниками помещений.</w:t>
      </w:r>
    </w:p>
    <w:p>
      <w:pPr>
        <w:pStyle w:val="0"/>
        <w:spacing w:before="200" w:lineRule="auto"/>
        <w:ind w:firstLine="540"/>
        <w:jc w:val="both"/>
      </w:pPr>
      <w:r>
        <w:rPr>
          <w:sz w:val="20"/>
        </w:rPr>
        <w:t xml:space="preserve">Прилотковые зоны у края дороги и у борта не должны иметь грунтово-песчаных наносов и загрязнений различным мусором.</w:t>
      </w:r>
    </w:p>
    <w:p>
      <w:pPr>
        <w:pStyle w:val="0"/>
        <w:spacing w:before="200" w:lineRule="auto"/>
        <w:ind w:firstLine="540"/>
        <w:jc w:val="both"/>
      </w:pPr>
      <w:r>
        <w:rPr>
          <w:sz w:val="20"/>
        </w:rPr>
        <w:t xml:space="preserve">11.3.9. Уборку лотков и бордюр от песка, пыли, мусора после мойки заканчивают к 7 ч утра.</w:t>
      </w:r>
    </w:p>
    <w:p>
      <w:pPr>
        <w:pStyle w:val="0"/>
        <w:spacing w:before="200" w:lineRule="auto"/>
        <w:ind w:firstLine="540"/>
        <w:jc w:val="both"/>
      </w:pPr>
      <w:r>
        <w:rPr>
          <w:sz w:val="20"/>
        </w:rPr>
        <w:t xml:space="preserve">Уборка придомовых территорий от грязи и мелкого мусора осуществляется до 8 ч утра, чистота и порядок поддерживаются в течение всего дня.</w:t>
      </w:r>
    </w:p>
    <w:p>
      <w:pPr>
        <w:pStyle w:val="0"/>
        <w:spacing w:before="200" w:lineRule="auto"/>
        <w:ind w:firstLine="540"/>
        <w:jc w:val="both"/>
      </w:pPr>
      <w:r>
        <w:rPr>
          <w:sz w:val="20"/>
        </w:rPr>
        <w:t xml:space="preserve">11.3.10. Тротуары и посадочные площадки остановок пассажирского транспорта должны быть полностью очищены от грунтово-песчаных наносов и различного мусора. Уборка должна проводиться в часы наименьшего движения пешеходов и минимального скопления пассажиров. Уборка тротуаров производится, как правило, до уборки и мойки проезжей части.</w:t>
      </w:r>
    </w:p>
    <w:p>
      <w:pPr>
        <w:pStyle w:val="0"/>
        <w:spacing w:before="200" w:lineRule="auto"/>
        <w:ind w:firstLine="540"/>
        <w:jc w:val="both"/>
      </w:pPr>
      <w:r>
        <w:rPr>
          <w:sz w:val="20"/>
        </w:rPr>
        <w:t xml:space="preserve">11.3.11. Дорожки и площадки парков, скверов должны быть очищены от мусора, листьев и других видимых загрязнений.</w:t>
      </w:r>
    </w:p>
    <w:p>
      <w:pPr>
        <w:pStyle w:val="0"/>
        <w:spacing w:before="200" w:lineRule="auto"/>
        <w:ind w:firstLine="540"/>
        <w:jc w:val="both"/>
      </w:pPr>
      <w:r>
        <w:rPr>
          <w:sz w:val="20"/>
        </w:rPr>
        <w:t xml:space="preserve">11.3.12. На главных улицах и в местах массового пребывания людей должна дополнительно производиться ручная уборка лотковой части дорог, тротуаров и зеленых зон в течение всего дня.</w:t>
      </w:r>
    </w:p>
    <w:p>
      <w:pPr>
        <w:pStyle w:val="0"/>
        <w:spacing w:before="200" w:lineRule="auto"/>
        <w:ind w:firstLine="540"/>
        <w:jc w:val="both"/>
      </w:pPr>
      <w:r>
        <w:rPr>
          <w:sz w:val="20"/>
        </w:rPr>
        <w:t xml:space="preserve">11.3.13. Уборка пустырей, территории в черте городского округа производится по мере необходимости.</w:t>
      </w:r>
    </w:p>
    <w:p>
      <w:pPr>
        <w:pStyle w:val="0"/>
        <w:spacing w:before="200" w:lineRule="auto"/>
        <w:ind w:firstLine="540"/>
        <w:jc w:val="both"/>
      </w:pPr>
      <w:r>
        <w:rPr>
          <w:sz w:val="20"/>
        </w:rPr>
        <w:t xml:space="preserve">11.3.14. В период листопада производится сгребание и вывоз опавших листьев с проезжей части дорог, с газонов вдоль улиц и придомовых территорий.</w:t>
      </w:r>
    </w:p>
    <w:p>
      <w:pPr>
        <w:pStyle w:val="0"/>
        <w:spacing w:before="200" w:lineRule="auto"/>
        <w:ind w:firstLine="540"/>
        <w:jc w:val="both"/>
      </w:pPr>
      <w:r>
        <w:rPr>
          <w:sz w:val="20"/>
        </w:rPr>
        <w:t xml:space="preserve">11.3.15. В летний период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городского округа, обязаны производить регулярную уборку мусора и покос травы.</w:t>
      </w:r>
    </w:p>
    <w:p>
      <w:pPr>
        <w:pStyle w:val="0"/>
        <w:spacing w:before="200" w:lineRule="auto"/>
        <w:ind w:firstLine="540"/>
        <w:jc w:val="both"/>
      </w:pPr>
      <w:r>
        <w:rPr>
          <w:sz w:val="20"/>
        </w:rPr>
        <w:t xml:space="preserve">Границы уборки территорий определяются границами земельного участка на основании кадастрового или межевого плана.</w:t>
      </w:r>
    </w:p>
    <w:p>
      <w:pPr>
        <w:pStyle w:val="0"/>
        <w:spacing w:before="200" w:lineRule="auto"/>
        <w:ind w:firstLine="540"/>
        <w:jc w:val="both"/>
      </w:pPr>
      <w:r>
        <w:rPr>
          <w:sz w:val="20"/>
        </w:rPr>
        <w:t xml:space="preserve">В полосе отвода, на придомовых, внутриквартальных территориях, территориях, прилегающих к предприятиям, организациям, учреждениям дорог высота травяного покрова не должна превышать 20 см.</w:t>
      </w:r>
    </w:p>
    <w:p>
      <w:pPr>
        <w:pStyle w:val="0"/>
        <w:spacing w:before="200" w:lineRule="auto"/>
        <w:ind w:firstLine="540"/>
        <w:jc w:val="both"/>
      </w:pPr>
      <w:r>
        <w:rPr>
          <w:sz w:val="20"/>
        </w:rPr>
        <w:t xml:space="preserve">11.3.16. Работы по уборке погибших животных с территории городского округа производятся своевременно, не допуская их разложения и захоронения в неустановленных местах.</w:t>
      </w:r>
    </w:p>
    <w:p>
      <w:pPr>
        <w:pStyle w:val="0"/>
        <w:spacing w:before="200" w:lineRule="auto"/>
        <w:ind w:firstLine="540"/>
        <w:jc w:val="both"/>
      </w:pPr>
      <w:r>
        <w:rPr>
          <w:sz w:val="20"/>
        </w:rPr>
        <w:t xml:space="preserve">11.3.17. При производстве летней уборки не допускается:</w:t>
      </w:r>
    </w:p>
    <w:p>
      <w:pPr>
        <w:pStyle w:val="0"/>
        <w:spacing w:before="200" w:lineRule="auto"/>
        <w:ind w:firstLine="540"/>
        <w:jc w:val="both"/>
      </w:pPr>
      <w:r>
        <w:rPr>
          <w:sz w:val="20"/>
        </w:rPr>
        <w:t xml:space="preserve">- сбрасывание мусора на зеленые насаждения, в смотровые колодцы, водоотводные кюветы;</w:t>
      </w:r>
    </w:p>
    <w:p>
      <w:pPr>
        <w:pStyle w:val="0"/>
        <w:spacing w:before="200" w:lineRule="auto"/>
        <w:ind w:firstLine="540"/>
        <w:jc w:val="both"/>
      </w:pPr>
      <w:r>
        <w:rPr>
          <w:sz w:val="20"/>
        </w:rPr>
        <w:t xml:space="preserve">- при мойке проезжей части выбивание струей воды мусора на тротуары, газоны, посадочные площадки, павильоны остановок пассажирского транспорта, близко расположенные фасады зданий, объекты торговли и так далее;</w:t>
      </w:r>
    </w:p>
    <w:p>
      <w:pPr>
        <w:pStyle w:val="0"/>
        <w:spacing w:before="200" w:lineRule="auto"/>
        <w:ind w:firstLine="540"/>
        <w:jc w:val="both"/>
      </w:pPr>
      <w:r>
        <w:rPr>
          <w:sz w:val="20"/>
        </w:rPr>
        <w:t xml:space="preserve">- вывоз мусора в не отведенные для этих целей места;</w:t>
      </w:r>
    </w:p>
    <w:p>
      <w:pPr>
        <w:pStyle w:val="0"/>
        <w:spacing w:before="200" w:lineRule="auto"/>
        <w:ind w:firstLine="540"/>
        <w:jc w:val="both"/>
      </w:pPr>
      <w:r>
        <w:rPr>
          <w:sz w:val="20"/>
        </w:rPr>
        <w:t xml:space="preserve">- выдвигать или перемещать на проезжую часть улиц, дорог, внутриквартальных проездов отходы производства и потребления;</w:t>
      </w:r>
    </w:p>
    <w:p>
      <w:pPr>
        <w:pStyle w:val="0"/>
        <w:spacing w:before="200" w:lineRule="auto"/>
        <w:ind w:firstLine="540"/>
        <w:jc w:val="both"/>
      </w:pPr>
      <w:r>
        <w:rPr>
          <w:sz w:val="20"/>
        </w:rPr>
        <w:t xml:space="preserve">- откачивать воду на проезжую часть при ликвидации аварий на водопроводных, канализационных и тепловых сетях;</w:t>
      </w:r>
    </w:p>
    <w:p>
      <w:pPr>
        <w:pStyle w:val="0"/>
        <w:spacing w:before="200" w:lineRule="auto"/>
        <w:ind w:firstLine="540"/>
        <w:jc w:val="both"/>
      </w:pPr>
      <w:r>
        <w:rPr>
          <w:sz w:val="20"/>
        </w:rPr>
        <w:t xml:space="preserve">- зарастание внутридворовых, внутриквартальных территорий, санитарно-защитных, охранных и иных зон сорной и карантинной растительностью;</w:t>
      </w:r>
    </w:p>
    <w:p>
      <w:pPr>
        <w:pStyle w:val="0"/>
        <w:spacing w:before="200" w:lineRule="auto"/>
        <w:ind w:firstLine="540"/>
        <w:jc w:val="both"/>
      </w:pPr>
      <w:r>
        <w:rPr>
          <w:sz w:val="20"/>
        </w:rPr>
        <w:t xml:space="preserve">- заправлять поливомоечные и подметально-уборочные машины технической водой из открытых водоемов (только по согласованию с учреждениями санитарно-эпидемиологической службы).</w:t>
      </w:r>
    </w:p>
    <w:p>
      <w:pPr>
        <w:pStyle w:val="0"/>
        <w:spacing w:before="200" w:lineRule="auto"/>
        <w:ind w:firstLine="540"/>
        <w:jc w:val="both"/>
      </w:pPr>
      <w:r>
        <w:rPr>
          <w:sz w:val="20"/>
        </w:rPr>
        <w:t xml:space="preserve">11.3.18. Окраску, очистку, ремонт каменных, железобетонных и металлических оград, фонарей уличного освещения, опор, трансформаторных будок, металлических ворот, общественных и промышленных зданий необходимо производить по мере их загрязнения, повреждения, а также нанесения на них разного рода надписей, рисунков и символов.</w:t>
      </w:r>
    </w:p>
    <w:p>
      <w:pPr>
        <w:pStyle w:val="0"/>
        <w:jc w:val="both"/>
      </w:pPr>
      <w:r>
        <w:rPr>
          <w:sz w:val="20"/>
        </w:rPr>
      </w:r>
    </w:p>
    <w:p>
      <w:pPr>
        <w:pStyle w:val="2"/>
        <w:outlineLvl w:val="1"/>
        <w:jc w:val="center"/>
      </w:pPr>
      <w:r>
        <w:rPr>
          <w:sz w:val="20"/>
        </w:rPr>
        <w:t xml:space="preserve">Раздел 12. ОРГАНИЗАЦИЯ СТОКОВ ЛИВНЕВЫХ ВОД</w:t>
      </w:r>
    </w:p>
    <w:p>
      <w:pPr>
        <w:pStyle w:val="0"/>
        <w:jc w:val="both"/>
      </w:pPr>
      <w:r>
        <w:rPr>
          <w:sz w:val="20"/>
        </w:rPr>
      </w:r>
    </w:p>
    <w:p>
      <w:pPr>
        <w:pStyle w:val="0"/>
        <w:ind w:firstLine="540"/>
        <w:jc w:val="both"/>
      </w:pPr>
      <w:r>
        <w:rPr>
          <w:sz w:val="20"/>
        </w:rPr>
        <w:t xml:space="preserve">12.1. Обустройство водоотводных каналов (сооружений) осуществляется в соответствии с строительными нормами, требованиями инженерной подготовки территорий.</w:t>
      </w:r>
    </w:p>
    <w:p>
      <w:pPr>
        <w:pStyle w:val="0"/>
        <w:spacing w:before="200" w:lineRule="auto"/>
        <w:ind w:firstLine="540"/>
        <w:jc w:val="both"/>
      </w:pPr>
      <w:r>
        <w:rPr>
          <w:sz w:val="20"/>
        </w:rPr>
        <w:t xml:space="preserve">Проектирование водоотвода дорожного должно быть сопряжено с реконструкцией или строительством дорог. Конструкции укреплений водоотводных канав (кюветов) должны обеспечивать необходимую прочность, устойчивость всей дорожной конструкции и удобство при содержании в период эксплуатации. Кроме того, укрепление необходимо производить в строгом соответствии с типовыми конструкциями и нормативными требованиями.</w:t>
      </w:r>
    </w:p>
    <w:p>
      <w:pPr>
        <w:pStyle w:val="0"/>
        <w:spacing w:before="200" w:lineRule="auto"/>
        <w:ind w:firstLine="540"/>
        <w:jc w:val="both"/>
      </w:pPr>
      <w:r>
        <w:rPr>
          <w:sz w:val="20"/>
        </w:rPr>
        <w:t xml:space="preserve">На территории городского округа допускается применение открытых водоотводящих устройств в виде канав, кюветов, лотков, труб.</w:t>
      </w:r>
    </w:p>
    <w:p>
      <w:pPr>
        <w:pStyle w:val="0"/>
        <w:spacing w:before="200" w:lineRule="auto"/>
        <w:ind w:firstLine="540"/>
        <w:jc w:val="both"/>
      </w:pPr>
      <w:r>
        <w:rPr>
          <w:sz w:val="20"/>
        </w:rPr>
        <w:t xml:space="preserve">Уполномоченным органом на рассмотрение заявки на обустройство водоотводных каналов (сооружений) является администрация городского округа.</w:t>
      </w:r>
    </w:p>
    <w:p>
      <w:pPr>
        <w:pStyle w:val="0"/>
        <w:spacing w:before="200" w:lineRule="auto"/>
        <w:ind w:firstLine="540"/>
        <w:jc w:val="both"/>
      </w:pPr>
      <w:r>
        <w:rPr>
          <w:sz w:val="20"/>
        </w:rPr>
        <w:t xml:space="preserve">Водоотводная система на территории городского округа служит для отвода поверхностных вод с проезжей части автомобильных дорог и других территорий и представляет собой открытые водоотводящие устройства в виде водоотводных кюветов (укрепленных и неукрепленных), водоотводящих труб (с устройством на пересечениях дорог, проездов и тротуарах), водоприемных колодцев.</w:t>
      </w:r>
    </w:p>
    <w:p>
      <w:pPr>
        <w:pStyle w:val="0"/>
        <w:spacing w:before="200" w:lineRule="auto"/>
        <w:ind w:firstLine="540"/>
        <w:jc w:val="both"/>
      </w:pPr>
      <w:r>
        <w:rPr>
          <w:sz w:val="20"/>
        </w:rPr>
        <w:t xml:space="preserve">Администрация городского округа в целях проведения комплекса мероприятий по обеспечению отвода паводковых вод в городском округе осуществляет:</w:t>
      </w:r>
    </w:p>
    <w:p>
      <w:pPr>
        <w:pStyle w:val="0"/>
        <w:spacing w:before="200" w:lineRule="auto"/>
        <w:ind w:firstLine="540"/>
        <w:jc w:val="both"/>
      </w:pPr>
      <w:r>
        <w:rPr>
          <w:sz w:val="20"/>
        </w:rPr>
        <w:t xml:space="preserve">- откачку талых и дождевых вод в местах их скопления,</w:t>
      </w:r>
    </w:p>
    <w:p>
      <w:pPr>
        <w:pStyle w:val="0"/>
        <w:spacing w:before="200" w:lineRule="auto"/>
        <w:ind w:firstLine="540"/>
        <w:jc w:val="both"/>
      </w:pPr>
      <w:r>
        <w:rPr>
          <w:sz w:val="20"/>
        </w:rPr>
        <w:t xml:space="preserve">- поддержание элементов системы водоотвода в чистоте и порядке,</w:t>
      </w:r>
    </w:p>
    <w:p>
      <w:pPr>
        <w:pStyle w:val="0"/>
        <w:spacing w:before="200" w:lineRule="auto"/>
        <w:ind w:firstLine="540"/>
        <w:jc w:val="both"/>
      </w:pPr>
      <w:r>
        <w:rPr>
          <w:sz w:val="20"/>
        </w:rPr>
        <w:t xml:space="preserve">- прочистку, профилирование, укрепление стенок и дна кюветов и водоотводных канав, водопропускных труб, колодцев и других элементов системы водоотвода.</w:t>
      </w:r>
    </w:p>
    <w:p>
      <w:pPr>
        <w:pStyle w:val="0"/>
        <w:jc w:val="both"/>
      </w:pPr>
      <w:r>
        <w:rPr>
          <w:sz w:val="20"/>
        </w:rPr>
        <w:t xml:space="preserve">(п. 12.1 в ред. </w:t>
      </w:r>
      <w:hyperlink w:history="0" r:id="rId129"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12.2. Стоки, отходы и другие отработанные материалы (например, твердые, жидкие и газообразные побочные продукты производства) внутри и снаружи зданий, а также на непосредственно прилегающей территории должны своевременно удаляться, обеспечивая безопасность и соблюдая санитарные правила. Контейнеры для мусора и (или) сточные трубы должны быть четко промаркированы.</w:t>
      </w:r>
    </w:p>
    <w:p>
      <w:pPr>
        <w:pStyle w:val="0"/>
        <w:spacing w:before="200" w:lineRule="auto"/>
        <w:ind w:firstLine="540"/>
        <w:jc w:val="both"/>
      </w:pPr>
      <w:r>
        <w:rPr>
          <w:sz w:val="20"/>
        </w:rPr>
        <w:t xml:space="preserve">12.3. Организации по обслуживанию жилищного фонда должны обеспечивать профилактическую прочистку сетей канализации в многонаселенных домах не реже одного раза в три месяца, а также прочистку ливневой канализации не реже двух раз в год до периода наибольшего выпадения атмосферных осадков в районе. С наступлением весны они должны организовать:</w:t>
      </w:r>
    </w:p>
    <w:p>
      <w:pPr>
        <w:pStyle w:val="0"/>
        <w:spacing w:before="200" w:lineRule="auto"/>
        <w:ind w:firstLine="540"/>
        <w:jc w:val="both"/>
      </w:pPr>
      <w:r>
        <w:rPr>
          <w:sz w:val="20"/>
        </w:rPr>
        <w:t xml:space="preserve">- промывку и расчистку канавок для обеспечения оттока воды в местах, где это требуется для нормального отвода талых вод;</w:t>
      </w:r>
    </w:p>
    <w:p>
      <w:pPr>
        <w:pStyle w:val="0"/>
        <w:spacing w:before="200" w:lineRule="auto"/>
        <w:ind w:firstLine="540"/>
        <w:jc w:val="both"/>
      </w:pPr>
      <w:r>
        <w:rPr>
          <w:sz w:val="20"/>
        </w:rPr>
        <w:t xml:space="preserve">- систематический сгон талой воды к люкам и приемным колодцам ливневой сети;</w:t>
      </w:r>
    </w:p>
    <w:p>
      <w:pPr>
        <w:pStyle w:val="0"/>
        <w:spacing w:before="200" w:lineRule="auto"/>
        <w:ind w:firstLine="540"/>
        <w:jc w:val="both"/>
      </w:pPr>
      <w:r>
        <w:rPr>
          <w:sz w:val="20"/>
        </w:rPr>
        <w:t xml:space="preserve">- общую очистку придомовых территорий после окончания таяния снега, собирая и удаляя мусор, оставшийся снег и лед.</w:t>
      </w:r>
    </w:p>
    <w:p>
      <w:pPr>
        <w:pStyle w:val="0"/>
        <w:spacing w:before="200" w:lineRule="auto"/>
        <w:ind w:firstLine="540"/>
        <w:jc w:val="both"/>
      </w:pPr>
      <w:r>
        <w:rPr>
          <w:sz w:val="20"/>
        </w:rPr>
        <w:t xml:space="preserve">12.4. При устройстве твердых покрытий площадок перед подъездами домов, проездных и пешеходных дорожек должна быть предусмотрена возможность свободного стока талых и ливневых вод.</w:t>
      </w:r>
    </w:p>
    <w:p>
      <w:pPr>
        <w:pStyle w:val="0"/>
        <w:spacing w:before="200" w:lineRule="auto"/>
        <w:ind w:firstLine="540"/>
        <w:jc w:val="both"/>
      </w:pPr>
      <w:r>
        <w:rPr>
          <w:sz w:val="20"/>
        </w:rPr>
        <w:t xml:space="preserve">12.5. После продолжительных ливневых дождей (в течение 2 - 3 дней) производится внеочередная нивелировка и детальный осмотр несущих конструкций, определяются места скопления ливневых вод и принимаются срочные меры для их удаления.</w:t>
      </w:r>
    </w:p>
    <w:p>
      <w:pPr>
        <w:pStyle w:val="0"/>
        <w:spacing w:before="200" w:lineRule="auto"/>
        <w:ind w:firstLine="540"/>
        <w:jc w:val="both"/>
      </w:pPr>
      <w:r>
        <w:rPr>
          <w:sz w:val="20"/>
        </w:rPr>
        <w:t xml:space="preserve">12.6. Точки подключения к канализационным стокам должны быть соответствующих размеров и оборудованы устройствами для предотвращения обратного потока. При наличии возможности следует избегать открытых сливных желобов. Но если существует необходимость их использования, они должны быть неглубокими для облегчения очистки и дезинфекции.</w:t>
      </w:r>
    </w:p>
    <w:p>
      <w:pPr>
        <w:pStyle w:val="0"/>
        <w:spacing w:before="200" w:lineRule="auto"/>
        <w:ind w:firstLine="540"/>
        <w:jc w:val="both"/>
      </w:pPr>
      <w:r>
        <w:rPr>
          <w:sz w:val="20"/>
        </w:rPr>
        <w:t xml:space="preserve">12.7. При организации стока воды со скатных крыш через водосточные трубы обязательно:</w:t>
      </w:r>
    </w:p>
    <w:p>
      <w:pPr>
        <w:pStyle w:val="0"/>
        <w:spacing w:before="200" w:lineRule="auto"/>
        <w:ind w:firstLine="540"/>
        <w:jc w:val="both"/>
      </w:pPr>
      <w:r>
        <w:rPr>
          <w:sz w:val="20"/>
        </w:rPr>
        <w:t xml:space="preserve">-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pPr>
        <w:pStyle w:val="0"/>
        <w:spacing w:before="200" w:lineRule="auto"/>
        <w:ind w:firstLine="540"/>
        <w:jc w:val="both"/>
      </w:pPr>
      <w:r>
        <w:rPr>
          <w:sz w:val="20"/>
        </w:rPr>
        <w:t xml:space="preserve">- не допускать высоты свободного падения воды из выходного отверстия трубы более 200 мм;</w:t>
      </w:r>
    </w:p>
    <w:p>
      <w:pPr>
        <w:pStyle w:val="0"/>
        <w:spacing w:before="200" w:lineRule="auto"/>
        <w:ind w:firstLine="540"/>
        <w:jc w:val="both"/>
      </w:pPr>
      <w:r>
        <w:rPr>
          <w:sz w:val="20"/>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pPr>
        <w:pStyle w:val="0"/>
        <w:spacing w:before="200" w:lineRule="auto"/>
        <w:ind w:firstLine="540"/>
        <w:jc w:val="both"/>
      </w:pPr>
      <w:r>
        <w:rPr>
          <w:sz w:val="20"/>
        </w:rPr>
        <w:t xml:space="preserve">- предусматривать устройство дренажа в местах стока воды из трубы на газон или иные мягкие виды покрытия.</w:t>
      </w:r>
    </w:p>
    <w:p>
      <w:pPr>
        <w:pStyle w:val="0"/>
        <w:spacing w:before="200" w:lineRule="auto"/>
        <w:ind w:firstLine="540"/>
        <w:jc w:val="both"/>
      </w:pPr>
      <w:r>
        <w:rPr>
          <w:sz w:val="20"/>
        </w:rPr>
        <w:t xml:space="preserve">12.8. Предусматривается уклон поверхности твердых видов покрытия, обеспечивающий отвод поверхностных вод, на водоразделах при наличии системы дождевой канализации он назначается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pPr>
        <w:pStyle w:val="0"/>
        <w:spacing w:before="200" w:lineRule="auto"/>
        <w:ind w:firstLine="540"/>
        <w:jc w:val="both"/>
      </w:pPr>
      <w:r>
        <w:rPr>
          <w:sz w:val="20"/>
        </w:rPr>
        <w:t xml:space="preserve">12.9. Физическое лицо, юридическое лицо, индивидуальный предприниматель, получившие разрешение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для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обязан обустроить сооружения для сбора талых и дождевых вод, не допуская слив сточных вод на проезжую часть дороги, тротуар, соседний участок.</w:t>
      </w:r>
    </w:p>
    <w:p>
      <w:pPr>
        <w:pStyle w:val="0"/>
        <w:jc w:val="both"/>
      </w:pPr>
      <w:r>
        <w:rPr>
          <w:sz w:val="20"/>
        </w:rPr>
        <w:t xml:space="preserve">(п. 12.9 введен </w:t>
      </w:r>
      <w:hyperlink w:history="0" r:id="rId130"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Решением</w:t>
        </w:r>
      </w:hyperlink>
      <w:r>
        <w:rPr>
          <w:sz w:val="20"/>
        </w:rPr>
        <w:t xml:space="preserve"> Думы городского округа Кинель Самарской области от 27.03.2025 N 412)</w:t>
      </w:r>
    </w:p>
    <w:p>
      <w:pPr>
        <w:pStyle w:val="0"/>
        <w:jc w:val="both"/>
      </w:pPr>
      <w:r>
        <w:rPr>
          <w:sz w:val="20"/>
        </w:rPr>
      </w:r>
    </w:p>
    <w:p>
      <w:pPr>
        <w:pStyle w:val="2"/>
        <w:outlineLvl w:val="1"/>
        <w:jc w:val="center"/>
      </w:pPr>
      <w:r>
        <w:rPr>
          <w:sz w:val="20"/>
        </w:rPr>
        <w:t xml:space="preserve">Раздел 13. ПОРЯДОК ПРОВЕДЕНИЯ ЗЕМЛЯНЫХ РАБОТ</w:t>
      </w:r>
    </w:p>
    <w:p>
      <w:pPr>
        <w:pStyle w:val="0"/>
        <w:jc w:val="center"/>
      </w:pPr>
      <w:r>
        <w:rPr>
          <w:sz w:val="20"/>
        </w:rPr>
      </w:r>
    </w:p>
    <w:p>
      <w:pPr>
        <w:pStyle w:val="0"/>
        <w:jc w:val="center"/>
      </w:pPr>
      <w:r>
        <w:rPr>
          <w:sz w:val="20"/>
        </w:rPr>
        <w:t xml:space="preserve">(в ред. </w:t>
      </w:r>
      <w:hyperlink w:history="0" r:id="rId131"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27.04.2023 N 262)</w:t>
      </w:r>
    </w:p>
    <w:p>
      <w:pPr>
        <w:pStyle w:val="0"/>
        <w:jc w:val="both"/>
      </w:pPr>
      <w:r>
        <w:rPr>
          <w:sz w:val="20"/>
        </w:rPr>
      </w:r>
    </w:p>
    <w:p>
      <w:pPr>
        <w:pStyle w:val="0"/>
        <w:ind w:firstLine="540"/>
        <w:jc w:val="both"/>
      </w:pPr>
      <w:r>
        <w:rPr>
          <w:sz w:val="20"/>
        </w:rPr>
        <w:t xml:space="preserve">13.1. Под земляными работами понимаются работы в выемках и траншеях, связанные со вскрытием грунта на глубину более 30 см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см.</w:t>
      </w:r>
    </w:p>
    <w:p>
      <w:pPr>
        <w:pStyle w:val="0"/>
        <w:jc w:val="both"/>
      </w:pPr>
      <w:r>
        <w:rPr>
          <w:sz w:val="20"/>
        </w:rPr>
        <w:t xml:space="preserve">(п. 13.1 в ред. </w:t>
      </w:r>
      <w:hyperlink w:history="0" r:id="rId132"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Решения</w:t>
        </w:r>
      </w:hyperlink>
      <w:r>
        <w:rPr>
          <w:sz w:val="20"/>
        </w:rPr>
        <w:t xml:space="preserve"> Думы городского округа Кинель Самарской области от 27.03.2025 N 412)</w:t>
      </w:r>
    </w:p>
    <w:p>
      <w:pPr>
        <w:pStyle w:val="0"/>
        <w:spacing w:before="200" w:lineRule="auto"/>
        <w:ind w:firstLine="540"/>
        <w:jc w:val="both"/>
      </w:pPr>
      <w:r>
        <w:rPr>
          <w:sz w:val="20"/>
        </w:rPr>
        <w:t xml:space="preserve">13.2. Земляные работы можно проводить только при наличии разрешения администрации городского округа на осуществление земляных работ (далее - разрешение на проведение земляных работ), за исключением случаев:</w:t>
      </w:r>
    </w:p>
    <w:p>
      <w:pPr>
        <w:pStyle w:val="0"/>
        <w:spacing w:before="200" w:lineRule="auto"/>
        <w:ind w:firstLine="540"/>
        <w:jc w:val="both"/>
      </w:pPr>
      <w:r>
        <w:rPr>
          <w:sz w:val="20"/>
        </w:rPr>
        <w:t xml:space="preserve">1) В случае строительства (реконструкции) объектов капитального строительства на основании выданного разрешения на строительство. В этом случае осуществление земляных работ предусматривается проектной документацией и осуществляется в рамках выданного разрешения на строительство. Получение разрешения на осуществление земляных работ не требуется.</w:t>
      </w:r>
    </w:p>
    <w:p>
      <w:pPr>
        <w:pStyle w:val="0"/>
        <w:spacing w:before="200" w:lineRule="auto"/>
        <w:ind w:firstLine="540"/>
        <w:jc w:val="both"/>
      </w:pPr>
      <w:r>
        <w:rPr>
          <w:sz w:val="20"/>
        </w:rPr>
        <w:t xml:space="preserve">2) В случае строительства (реконструкции) объекта капитального строительства, для которого не требуется получение разрешения на строительство:</w:t>
      </w:r>
    </w:p>
    <w:p>
      <w:pPr>
        <w:pStyle w:val="0"/>
        <w:spacing w:before="200" w:lineRule="auto"/>
        <w:ind w:firstLine="540"/>
        <w:jc w:val="both"/>
      </w:pPr>
      <w:r>
        <w:rPr>
          <w:sz w:val="20"/>
        </w:rPr>
        <w:t xml:space="preserve">а) строительство (реконструкция) объектов капитального строительства без получения разрешения на строительство, для размещения которых необходимо установление сервитута, публичного сервитута - согласование земляных работ осуществляется в рамках соглашения об установлении сервитута, публичного сервитута. Получение разрешения на осуществление земляных работ не требуется;</w:t>
      </w:r>
    </w:p>
    <w:p>
      <w:pPr>
        <w:pStyle w:val="0"/>
        <w:spacing w:before="200" w:lineRule="auto"/>
        <w:ind w:firstLine="540"/>
        <w:jc w:val="both"/>
      </w:pPr>
      <w:r>
        <w:rPr>
          <w:sz w:val="20"/>
        </w:rPr>
        <w:t xml:space="preserve">б) строительство (реконструкция) объектов капитального строительства без получения разрешения на строительство, для размещения которых не требуется предоставления земельного участка или установления сервитута, публичного сервитута - согласование земляных работ осуществляется в рамках разрешения на использование земельного участка, находящегося в государственной или муниципальной собственности. Получение разрешения на осуществление земляных работ не требуется.</w:t>
      </w:r>
    </w:p>
    <w:p>
      <w:pPr>
        <w:pStyle w:val="0"/>
        <w:spacing w:before="200" w:lineRule="auto"/>
        <w:ind w:firstLine="540"/>
        <w:jc w:val="both"/>
      </w:pPr>
      <w:r>
        <w:rPr>
          <w:sz w:val="20"/>
        </w:rPr>
        <w:t xml:space="preserve">3) В случае проведения инженерно-геологических изысканий на земельных участках, находящихся в государственной или муниципальной собственности, капитального, текущего ремонта линейного объекта, расположенного на земельном участке, находящемся в государственной или муниципальной собственности.</w:t>
      </w:r>
    </w:p>
    <w:p>
      <w:pPr>
        <w:pStyle w:val="0"/>
        <w:spacing w:before="200" w:lineRule="auto"/>
        <w:ind w:firstLine="540"/>
        <w:jc w:val="both"/>
      </w:pPr>
      <w:r>
        <w:rPr>
          <w:sz w:val="20"/>
        </w:rPr>
        <w:t xml:space="preserve">В этом случае согласование земляных работ осуществляется в рамках разрешения на использование земельного участка, находящегося в государственной или муниципальной собственности. Получение разрешения на осуществление земляных работ не требуется.</w:t>
      </w:r>
    </w:p>
    <w:p>
      <w:pPr>
        <w:pStyle w:val="0"/>
        <w:spacing w:before="200" w:lineRule="auto"/>
        <w:ind w:firstLine="540"/>
        <w:jc w:val="both"/>
      </w:pPr>
      <w:r>
        <w:rPr>
          <w:sz w:val="20"/>
        </w:rPr>
        <w:t xml:space="preserve">При осуществлении работ по благоустройству территории, в случае размещения объектов, не являющихся объектами капитального строительства, а также в случае необходимости проведения земляных работ при осуществлении социальной газификации и проведении аварийных работ согласование производства земляных работ осуществляется в рамках разрешения на проведение земляных работ.</w:t>
      </w:r>
    </w:p>
    <w:p>
      <w:pPr>
        <w:pStyle w:val="0"/>
        <w:spacing w:before="200" w:lineRule="auto"/>
        <w:ind w:firstLine="540"/>
        <w:jc w:val="both"/>
      </w:pPr>
      <w:r>
        <w:rPr>
          <w:sz w:val="20"/>
        </w:rPr>
        <w:t xml:space="preserve">Порядок получения разрешения на проведение земляных работ регламентируется административным регламентом предоставления муниципальной услуги "Предоставление разрешения на осуществление земляных работ", принятым администрацией городского округа.</w:t>
      </w:r>
    </w:p>
    <w:p>
      <w:pPr>
        <w:pStyle w:val="0"/>
        <w:jc w:val="both"/>
      </w:pPr>
      <w:r>
        <w:rPr>
          <w:sz w:val="20"/>
        </w:rPr>
        <w:t xml:space="preserve">(п. 13.2 в ред. </w:t>
      </w:r>
      <w:hyperlink w:history="0" r:id="rId133"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Решения</w:t>
        </w:r>
      </w:hyperlink>
      <w:r>
        <w:rPr>
          <w:sz w:val="20"/>
        </w:rPr>
        <w:t xml:space="preserve"> Думы городского округа Кинель Самарской области от 28.03.2024 N 333)</w:t>
      </w:r>
    </w:p>
    <w:p>
      <w:pPr>
        <w:pStyle w:val="0"/>
        <w:spacing w:before="200" w:lineRule="auto"/>
        <w:ind w:firstLine="540"/>
        <w:jc w:val="both"/>
      </w:pPr>
      <w:r>
        <w:rPr>
          <w:sz w:val="20"/>
        </w:rPr>
        <w:t xml:space="preserve">13.3. 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bookmarkStart w:id="1220" w:name="P1220"/>
    <w:bookmarkEnd w:id="1220"/>
    <w:p>
      <w:pPr>
        <w:pStyle w:val="0"/>
        <w:spacing w:before="200" w:lineRule="auto"/>
        <w:ind w:firstLine="540"/>
        <w:jc w:val="both"/>
      </w:pPr>
      <w:r>
        <w:rPr>
          <w:sz w:val="20"/>
        </w:rPr>
        <w:t xml:space="preserve">13.4. Физическое и юридическое лицо, заинтересованное в предоставлении разрешения на осуществление земляных работ (далее - заявитель), самостоятельно или через уполномоченного им представителя подает в администрацию городского округа (далее - уполномоченный орган) заявление с приложением следующих документов:</w:t>
      </w:r>
    </w:p>
    <w:p>
      <w:pPr>
        <w:pStyle w:val="0"/>
        <w:spacing w:before="200" w:lineRule="auto"/>
        <w:ind w:firstLine="540"/>
        <w:jc w:val="both"/>
      </w:pPr>
      <w:r>
        <w:rPr>
          <w:sz w:val="20"/>
        </w:rPr>
        <w:t xml:space="preserve">- копия документа, удостоверяющего личность Заявителя,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pPr>
        <w:pStyle w:val="0"/>
        <w:spacing w:before="200" w:lineRule="auto"/>
        <w:ind w:firstLine="540"/>
        <w:jc w:val="both"/>
      </w:pPr>
      <w:r>
        <w:rPr>
          <w:sz w:val="20"/>
        </w:rPr>
        <w:t xml:space="preserve">- копия правоустанавливающих документов на земельный участок, на территории которого планируется производство земляных работ;</w:t>
      </w:r>
    </w:p>
    <w:p>
      <w:pPr>
        <w:pStyle w:val="0"/>
        <w:spacing w:before="200" w:lineRule="auto"/>
        <w:ind w:firstLine="540"/>
        <w:jc w:val="both"/>
      </w:pPr>
      <w:r>
        <w:rPr>
          <w:sz w:val="20"/>
        </w:rPr>
        <w:t xml:space="preserve">- копия договора подряда на выполнение работ, требующих оформление разрешения на осуществление земляных работ (в случае производства работ силами подрядной организации);</w:t>
      </w:r>
    </w:p>
    <w:p>
      <w:pPr>
        <w:pStyle w:val="0"/>
        <w:spacing w:before="200" w:lineRule="auto"/>
        <w:ind w:firstLine="540"/>
        <w:jc w:val="both"/>
      </w:pPr>
      <w:r>
        <w:rPr>
          <w:sz w:val="20"/>
        </w:rPr>
        <w:t xml:space="preserve">- копия приказа руководителя подрядной организации о назначении ответственных лиц за подачу заявления на проведение земляных работ и получение разрешения, производство земляных работ, обеспечение требований охраны труда, в том числе пожарной безопасности и производственной санитарии, сдачу объекта после окончания проведения земляных работ;</w:t>
      </w:r>
    </w:p>
    <w:p>
      <w:pPr>
        <w:pStyle w:val="0"/>
        <w:spacing w:before="200" w:lineRule="auto"/>
        <w:ind w:firstLine="540"/>
        <w:jc w:val="both"/>
      </w:pPr>
      <w:r>
        <w:rPr>
          <w:sz w:val="20"/>
        </w:rPr>
        <w:t xml:space="preserve">- проект или ситуационный план (схема) благоустройства земельного участка, на котором предполагается осуществление земляных работ, с отметкой о согласовании собственниками сетей инженерно-технического обеспечения, сопутствующих и пересекаемых коммуникаций, а также организаций, обслуживающими дорожное покрытие, тротуары, газоны, элементы благоустройства, осуществление земляных работ на данном земельном участке;</w:t>
      </w:r>
    </w:p>
    <w:p>
      <w:pPr>
        <w:pStyle w:val="0"/>
        <w:spacing w:before="200" w:lineRule="auto"/>
        <w:ind w:firstLine="540"/>
        <w:jc w:val="both"/>
      </w:pPr>
      <w:r>
        <w:rPr>
          <w:sz w:val="20"/>
        </w:rPr>
        <w:t xml:space="preserve">- календарный график проведения земляных работ и последующих работ по восстановлению элементов благоустройства с указанием сроков их выполнения;</w:t>
      </w:r>
    </w:p>
    <w:p>
      <w:pPr>
        <w:pStyle w:val="0"/>
        <w:spacing w:before="200" w:lineRule="auto"/>
        <w:ind w:firstLine="540"/>
        <w:jc w:val="both"/>
      </w:pPr>
      <w:r>
        <w:rPr>
          <w:sz w:val="20"/>
        </w:rPr>
        <w:t xml:space="preserve">- копия договора о подключении (техническом присоединении) к сетям инженерно-технического обеспечения;</w:t>
      </w:r>
    </w:p>
    <w:p>
      <w:pPr>
        <w:pStyle w:val="0"/>
        <w:spacing w:before="200" w:lineRule="auto"/>
        <w:ind w:firstLine="540"/>
        <w:jc w:val="both"/>
      </w:pPr>
      <w:r>
        <w:rPr>
          <w:sz w:val="20"/>
        </w:rPr>
        <w:t xml:space="preserve">- схема движения транспорта и (или) пешеходов в случае, если земляные работы связаны с вскрытием дорожных покрытий, с отметкой о согласовании с ОГИБДД МО МВД России "Кинельский";</w:t>
      </w:r>
    </w:p>
    <w:p>
      <w:pPr>
        <w:pStyle w:val="0"/>
        <w:spacing w:before="200" w:lineRule="auto"/>
        <w:ind w:firstLine="540"/>
        <w:jc w:val="both"/>
      </w:pPr>
      <w:r>
        <w:rPr>
          <w:sz w:val="20"/>
        </w:rPr>
        <w:t xml:space="preserve">- гарантийное обязательство (письмо) с указанием сроков полного восстановления нарушенного (асфальтового, бетонного, земляного и другого) покрытия автомобильных дорог, тротуаров и других объектов, зеленых насаждений и других элементов благоустройства, в том числе повторное восстановление в течение двух лет указанных объектов благоустройства в случае провалов, просадок грунта или дорожного покрытия;</w:t>
      </w:r>
    </w:p>
    <w:p>
      <w:pPr>
        <w:pStyle w:val="0"/>
        <w:spacing w:before="200" w:lineRule="auto"/>
        <w:ind w:firstLine="540"/>
        <w:jc w:val="both"/>
      </w:pPr>
      <w:r>
        <w:rPr>
          <w:sz w:val="20"/>
        </w:rPr>
        <w:t xml:space="preserve">- фотоматериал земельного участка, на котором будут осуществляться земляные работы, до начала их проведения;</w:t>
      </w:r>
    </w:p>
    <w:p>
      <w:pPr>
        <w:pStyle w:val="0"/>
        <w:spacing w:before="200" w:lineRule="auto"/>
        <w:ind w:firstLine="540"/>
        <w:jc w:val="both"/>
      </w:pPr>
      <w:r>
        <w:rPr>
          <w:sz w:val="20"/>
        </w:rPr>
        <w:t xml:space="preserve">- в случае если земляные работы предполагается осуществить на земельном участке, относящемся к общему имуществу собственников помещений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pPr>
        <w:pStyle w:val="0"/>
        <w:spacing w:before="200" w:lineRule="auto"/>
        <w:ind w:firstLine="540"/>
        <w:jc w:val="both"/>
      </w:pPr>
      <w:r>
        <w:rPr>
          <w:sz w:val="20"/>
        </w:rPr>
        <w:t xml:space="preserve">13.5. Максимальный срок предоставления разрешения на осуществление земляных работ, который исчисляется со дня регистрации заявления и документов и (или) информации, необходимых для его предоставления составляет не более 10 рабочих дней.</w:t>
      </w:r>
    </w:p>
    <w:p>
      <w:pPr>
        <w:pStyle w:val="0"/>
        <w:spacing w:before="200" w:lineRule="auto"/>
        <w:ind w:firstLine="540"/>
        <w:jc w:val="both"/>
      </w:pPr>
      <w:r>
        <w:rPr>
          <w:sz w:val="20"/>
        </w:rPr>
        <w:t xml:space="preserve">13.6. Основаниями для отказа в предоставлении разрешения на осуществление земляных работ являются:</w:t>
      </w:r>
    </w:p>
    <w:p>
      <w:pPr>
        <w:pStyle w:val="0"/>
        <w:spacing w:before="200" w:lineRule="auto"/>
        <w:ind w:firstLine="540"/>
        <w:jc w:val="both"/>
      </w:pPr>
      <w:r>
        <w:rPr>
          <w:sz w:val="20"/>
        </w:rPr>
        <w:t xml:space="preserve">1) обращение в орган, не уполномоченный на принятие решения о предоставлении разрешения на осуществление земляных работ;</w:t>
      </w:r>
    </w:p>
    <w:p>
      <w:pPr>
        <w:pStyle w:val="0"/>
        <w:spacing w:before="200" w:lineRule="auto"/>
        <w:ind w:firstLine="540"/>
        <w:jc w:val="both"/>
      </w:pPr>
      <w:r>
        <w:rPr>
          <w:sz w:val="20"/>
        </w:rPr>
        <w:t xml:space="preserve">2) отсутствие документов, предусмотренных </w:t>
      </w:r>
      <w:hyperlink w:history="0" w:anchor="P1220" w:tooltip="13.4. Физическое и юридическое лицо, заинтересованное в предоставлении разрешения на осуществление земляных работ (далее - заявитель), самостоятельно или через уполномоченного им представителя подает в администрацию городского округа (далее - уполномоченный орган) заявление с приложением следующих документов:">
        <w:r>
          <w:rPr>
            <w:sz w:val="20"/>
            <w:color w:val="0000ff"/>
          </w:rPr>
          <w:t xml:space="preserve">пунктом 13.4</w:t>
        </w:r>
      </w:hyperlink>
      <w:r>
        <w:rPr>
          <w:sz w:val="20"/>
        </w:rPr>
        <w:t xml:space="preserve"> настоящих Правил;</w:t>
      </w:r>
    </w:p>
    <w:p>
      <w:pPr>
        <w:pStyle w:val="0"/>
        <w:spacing w:before="200" w:lineRule="auto"/>
        <w:ind w:firstLine="540"/>
        <w:jc w:val="both"/>
      </w:pPr>
      <w:r>
        <w:rPr>
          <w:sz w:val="20"/>
        </w:rPr>
        <w:t xml:space="preserve">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pPr>
        <w:pStyle w:val="0"/>
        <w:spacing w:before="200" w:lineRule="auto"/>
        <w:ind w:firstLine="540"/>
        <w:jc w:val="both"/>
      </w:pPr>
      <w:r>
        <w:rPr>
          <w:sz w:val="20"/>
        </w:rPr>
        <w:t xml:space="preserve">4) нарушение законодательства Российской Федерации о безопасности дорожного движения;</w:t>
      </w:r>
    </w:p>
    <w:p>
      <w:pPr>
        <w:pStyle w:val="0"/>
        <w:spacing w:before="200" w:lineRule="auto"/>
        <w:ind w:firstLine="540"/>
        <w:jc w:val="both"/>
      </w:pPr>
      <w:r>
        <w:rPr>
          <w:sz w:val="20"/>
        </w:rPr>
        <w:t xml:space="preserve">5) нарушение проектом или ситуационным планом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коммуникаций и объектов.</w:t>
      </w:r>
    </w:p>
    <w:p>
      <w:pPr>
        <w:pStyle w:val="0"/>
        <w:spacing w:before="200" w:lineRule="auto"/>
        <w:ind w:firstLine="540"/>
        <w:jc w:val="both"/>
      </w:pPr>
      <w:r>
        <w:rPr>
          <w:sz w:val="20"/>
        </w:rPr>
        <w:t xml:space="preserve">13.7.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на осуществление земляных работ,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w:t>
      </w:r>
    </w:p>
    <w:p>
      <w:pPr>
        <w:pStyle w:val="0"/>
        <w:spacing w:before="200" w:lineRule="auto"/>
        <w:ind w:firstLine="540"/>
        <w:jc w:val="both"/>
      </w:pPr>
      <w:r>
        <w:rPr>
          <w:sz w:val="20"/>
        </w:rPr>
        <w:t xml:space="preserve">Абзац исключен. - </w:t>
      </w:r>
      <w:hyperlink w:history="0" r:id="rId134"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Решение</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13.8. Уполномоченный орган осуществляет контроль за ходом производства земляных работ и исполнением разрешения на осуществление земляных работ.</w:t>
      </w:r>
    </w:p>
    <w:p>
      <w:pPr>
        <w:pStyle w:val="0"/>
        <w:spacing w:before="200" w:lineRule="auto"/>
        <w:ind w:firstLine="540"/>
        <w:jc w:val="both"/>
      </w:pPr>
      <w:r>
        <w:rPr>
          <w:sz w:val="20"/>
        </w:rPr>
        <w:t xml:space="preserve">Завершение осуществления земляных работ оформляется Актом завершения земляных работ (Приложение 2 к настоящим Правилам).</w:t>
      </w:r>
    </w:p>
    <w:p>
      <w:pPr>
        <w:pStyle w:val="0"/>
        <w:spacing w:before="200" w:lineRule="auto"/>
        <w:ind w:firstLine="540"/>
        <w:jc w:val="both"/>
      </w:pPr>
      <w:r>
        <w:rPr>
          <w:sz w:val="20"/>
        </w:rPr>
        <w:t xml:space="preserve">13.9. При производстве земляных работ необходимо:</w:t>
      </w:r>
    </w:p>
    <w:p>
      <w:pPr>
        <w:pStyle w:val="0"/>
        <w:spacing w:before="200" w:lineRule="auto"/>
        <w:ind w:firstLine="540"/>
        <w:jc w:val="both"/>
      </w:pPr>
      <w:r>
        <w:rPr>
          <w:sz w:val="20"/>
        </w:rPr>
        <w:t xml:space="preserve">а) устанавливать ограждение, устройства аварийного освещения, информационные стенды и указатели, обеспечивающие безопасность людей и транспорта;</w:t>
      </w:r>
    </w:p>
    <w:p>
      <w:pPr>
        <w:pStyle w:val="0"/>
        <w:spacing w:before="200" w:lineRule="auto"/>
        <w:ind w:firstLine="540"/>
        <w:jc w:val="both"/>
      </w:pPr>
      <w:r>
        <w:rPr>
          <w:sz w:val="20"/>
        </w:rPr>
        <w:t xml:space="preserve">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возможно выполнять только после завершения работ на предыдущих, включая благоустройство и уборку территории;</w:t>
      </w:r>
    </w:p>
    <w:p>
      <w:pPr>
        <w:pStyle w:val="0"/>
        <w:spacing w:before="200" w:lineRule="auto"/>
        <w:ind w:firstLine="540"/>
        <w:jc w:val="both"/>
      </w:pPr>
      <w:r>
        <w:rPr>
          <w:sz w:val="20"/>
        </w:rPr>
        <w:t xml:space="preserve">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pPr>
        <w:pStyle w:val="0"/>
        <w:spacing w:before="200" w:lineRule="auto"/>
        <w:ind w:firstLine="540"/>
        <w:jc w:val="both"/>
      </w:pPr>
      <w:r>
        <w:rPr>
          <w:sz w:val="20"/>
        </w:rPr>
        <w:t xml:space="preserve">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pPr>
        <w:pStyle w:val="0"/>
        <w:spacing w:before="200" w:lineRule="auto"/>
        <w:ind w:firstLine="540"/>
        <w:jc w:val="both"/>
      </w:pPr>
      <w:r>
        <w:rPr>
          <w:sz w:val="20"/>
        </w:rPr>
        <w:t xml:space="preserve">д) при выезде автотранспорта со строительных площадок и участков производства земляных работ обеспечить очистку или мойку колес;</w:t>
      </w:r>
    </w:p>
    <w:p>
      <w:pPr>
        <w:pStyle w:val="0"/>
        <w:spacing w:before="200" w:lineRule="auto"/>
        <w:ind w:firstLine="540"/>
        <w:jc w:val="both"/>
      </w:pPr>
      <w:r>
        <w:rPr>
          <w:sz w:val="20"/>
        </w:rPr>
        <w:t xml:space="preserve">е) при производстве аварийных работ выполнять их круглосуточно без выходных и праздничных дней;</w:t>
      </w:r>
    </w:p>
    <w:p>
      <w:pPr>
        <w:pStyle w:val="0"/>
        <w:spacing w:before="200" w:lineRule="auto"/>
        <w:ind w:firstLine="540"/>
        <w:jc w:val="both"/>
      </w:pPr>
      <w:r>
        <w:rPr>
          <w:sz w:val="20"/>
        </w:rPr>
        <w:t xml:space="preserve">ж) по окончании земляных работ выполнить мероприятия по восстановлению поврежденных элементов благоустройства, расположенных на территории городского округа Кинель Самарской области, где производились земляные работы.</w:t>
      </w:r>
    </w:p>
    <w:p>
      <w:pPr>
        <w:pStyle w:val="0"/>
        <w:spacing w:before="200" w:lineRule="auto"/>
        <w:ind w:firstLine="540"/>
        <w:jc w:val="both"/>
      </w:pPr>
      <w:r>
        <w:rPr>
          <w:sz w:val="20"/>
        </w:rPr>
        <w:t xml:space="preserve">13.10. При производстве земляных работ запрещается:</w:t>
      </w:r>
    </w:p>
    <w:p>
      <w:pPr>
        <w:pStyle w:val="0"/>
        <w:spacing w:before="200" w:lineRule="auto"/>
        <w:ind w:firstLine="540"/>
        <w:jc w:val="both"/>
      </w:pPr>
      <w:r>
        <w:rPr>
          <w:sz w:val="20"/>
        </w:rPr>
        <w:t xml:space="preserve">а) допускать повреждение инженерных сетей и коммуникаций, существующих сооружений, зеленых насаждений и элементов благоустройства;</w:t>
      </w:r>
    </w:p>
    <w:p>
      <w:pPr>
        <w:pStyle w:val="0"/>
        <w:spacing w:before="200" w:lineRule="auto"/>
        <w:ind w:firstLine="540"/>
        <w:jc w:val="both"/>
      </w:pPr>
      <w:r>
        <w:rPr>
          <w:sz w:val="20"/>
        </w:rPr>
        <w:t xml:space="preserve">б) осуществлять откачку воды из колодцев, траншей, котлованов на тротуары и проезжую часть улиц;</w:t>
      </w:r>
    </w:p>
    <w:p>
      <w:pPr>
        <w:pStyle w:val="0"/>
        <w:spacing w:before="200" w:lineRule="auto"/>
        <w:ind w:firstLine="540"/>
        <w:jc w:val="both"/>
      </w:pPr>
      <w:r>
        <w:rPr>
          <w:sz w:val="20"/>
        </w:rPr>
        <w:t xml:space="preserve">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pPr>
        <w:pStyle w:val="0"/>
        <w:spacing w:before="200" w:lineRule="auto"/>
        <w:ind w:firstLine="540"/>
        <w:jc w:val="both"/>
      </w:pPr>
      <w:r>
        <w:rPr>
          <w:sz w:val="20"/>
        </w:rPr>
        <w:t xml:space="preserve">г) оставлять на проезжей части улиц и тротуарах, газонах землю и строительные материалы после окончания производства земляных работ;</w:t>
      </w:r>
    </w:p>
    <w:p>
      <w:pPr>
        <w:pStyle w:val="0"/>
        <w:spacing w:before="200" w:lineRule="auto"/>
        <w:ind w:firstLine="540"/>
        <w:jc w:val="both"/>
      </w:pPr>
      <w:r>
        <w:rPr>
          <w:sz w:val="20"/>
        </w:rPr>
        <w:t xml:space="preserve">д) занимать территорию за пределами границ участка производства земляных работ;</w:t>
      </w:r>
    </w:p>
    <w:p>
      <w:pPr>
        <w:pStyle w:val="0"/>
        <w:spacing w:before="200" w:lineRule="auto"/>
        <w:ind w:firstLine="540"/>
        <w:jc w:val="both"/>
      </w:pPr>
      <w:r>
        <w:rPr>
          <w:sz w:val="20"/>
        </w:rPr>
        <w:t xml:space="preserve">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городского округа через средства массовой информации, в том числе в сети Интернет, о сроках закрытия маршрута и изменения схемы движения;</w:t>
      </w:r>
    </w:p>
    <w:p>
      <w:pPr>
        <w:pStyle w:val="0"/>
        <w:spacing w:before="200" w:lineRule="auto"/>
        <w:ind w:firstLine="540"/>
        <w:jc w:val="both"/>
      </w:pPr>
      <w:r>
        <w:rPr>
          <w:sz w:val="20"/>
        </w:rPr>
        <w:t xml:space="preserve">ж) производить земляные работы по ремонту инженерных коммуникаций неаварийного характера под видом проведения аварийных работ.</w:t>
      </w:r>
    </w:p>
    <w:p>
      <w:pPr>
        <w:pStyle w:val="0"/>
        <w:spacing w:before="200" w:lineRule="auto"/>
        <w:ind w:firstLine="540"/>
        <w:jc w:val="both"/>
      </w:pPr>
      <w:r>
        <w:rPr>
          <w:sz w:val="20"/>
        </w:rPr>
        <w:t xml:space="preserve">13.11. Земляные работы считаются завершенными после выполнения мероприятий по восстановлению поврежденных элементов благоустройства.</w:t>
      </w:r>
    </w:p>
    <w:p>
      <w:pPr>
        <w:pStyle w:val="0"/>
        <w:spacing w:before="200" w:lineRule="auto"/>
        <w:ind w:firstLine="540"/>
        <w:jc w:val="both"/>
      </w:pPr>
      <w:r>
        <w:rPr>
          <w:sz w:val="20"/>
        </w:rPr>
        <w:t xml:space="preserve">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и другого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pPr>
        <w:pStyle w:val="0"/>
        <w:spacing w:before="200" w:lineRule="auto"/>
        <w:ind w:firstLine="540"/>
        <w:jc w:val="both"/>
      </w:pPr>
      <w:r>
        <w:rPr>
          <w:sz w:val="20"/>
        </w:rPr>
        <w:t xml:space="preserve">Срок восстановительных работ элементов благоустройства, предусмотренных </w:t>
      </w:r>
      <w:hyperlink w:history="0" w:anchor="P228" w:tooltip="4.1. Проектирование элементов благоустройства">
        <w:r>
          <w:rPr>
            <w:sz w:val="20"/>
            <w:color w:val="0000ff"/>
          </w:rPr>
          <w:t xml:space="preserve">п. 4.1</w:t>
        </w:r>
      </w:hyperlink>
      <w:r>
        <w:rPr>
          <w:sz w:val="20"/>
        </w:rPr>
        <w:t xml:space="preserve"> Правил, устанавливается в Разрешении на осуществление земляных работ. Срок восстановительных работ элементов благоустройства устанавливается в зависимости от времени года, погодных условий, объема восстановительных работ, но не позднее:</w:t>
      </w:r>
    </w:p>
    <w:p>
      <w:pPr>
        <w:pStyle w:val="0"/>
        <w:spacing w:before="200" w:lineRule="auto"/>
        <w:ind w:firstLine="540"/>
        <w:jc w:val="both"/>
      </w:pPr>
      <w:r>
        <w:rPr>
          <w:sz w:val="20"/>
        </w:rPr>
        <w:t xml:space="preserve">по земляным работам, проведенным в январе - марте (включительно), - 15 мая текущего года,</w:t>
      </w:r>
    </w:p>
    <w:p>
      <w:pPr>
        <w:pStyle w:val="0"/>
        <w:spacing w:before="200" w:lineRule="auto"/>
        <w:ind w:firstLine="540"/>
        <w:jc w:val="both"/>
      </w:pPr>
      <w:r>
        <w:rPr>
          <w:sz w:val="20"/>
        </w:rPr>
        <w:t xml:space="preserve">по земляным работам, проведенным в октябре - декабре (включительно), - 15 мая следующего года,</w:t>
      </w:r>
    </w:p>
    <w:p>
      <w:pPr>
        <w:pStyle w:val="0"/>
        <w:spacing w:before="200" w:lineRule="auto"/>
        <w:ind w:firstLine="540"/>
        <w:jc w:val="both"/>
      </w:pPr>
      <w:r>
        <w:rPr>
          <w:sz w:val="20"/>
        </w:rPr>
        <w:t xml:space="preserve">по земляным работам, проведенным в апреле - сентябре (включительно), - 1 (одного) месяца после окончания срока осуществления земляных работ.</w:t>
      </w:r>
    </w:p>
    <w:p>
      <w:pPr>
        <w:pStyle w:val="0"/>
        <w:jc w:val="both"/>
      </w:pPr>
      <w:r>
        <w:rPr>
          <w:sz w:val="20"/>
        </w:rPr>
        <w:t xml:space="preserve">(п. 13.11 в ред. </w:t>
      </w:r>
      <w:hyperlink w:history="0" r:id="rId135"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jc w:val="both"/>
      </w:pPr>
      <w:r>
        <w:rPr>
          <w:sz w:val="20"/>
        </w:rPr>
      </w:r>
    </w:p>
    <w:p>
      <w:pPr>
        <w:pStyle w:val="2"/>
        <w:outlineLvl w:val="2"/>
        <w:jc w:val="center"/>
      </w:pPr>
      <w:r>
        <w:rPr>
          <w:sz w:val="20"/>
        </w:rPr>
        <w:t xml:space="preserve">Порядок проведения земляных работ в результате аварий</w:t>
      </w:r>
    </w:p>
    <w:p>
      <w:pPr>
        <w:pStyle w:val="0"/>
        <w:jc w:val="both"/>
      </w:pPr>
      <w:r>
        <w:rPr>
          <w:sz w:val="20"/>
        </w:rPr>
      </w:r>
    </w:p>
    <w:bookmarkStart w:id="1269" w:name="P1269"/>
    <w:bookmarkEnd w:id="1269"/>
    <w:p>
      <w:pPr>
        <w:pStyle w:val="0"/>
        <w:ind w:firstLine="540"/>
        <w:jc w:val="both"/>
      </w:pPr>
      <w:r>
        <w:rPr>
          <w:sz w:val="20"/>
        </w:rPr>
        <w:t xml:space="preserve">13.12. Лицо, устраняющее последствия аварии, до начала осуществления земляных работ направляет в орган, уполномоченный на предоставление муниципальной услуги "Предоставление разрешения на осуществление земляных работ" (далее - уполномоченный орган), </w:t>
      </w:r>
      <w:hyperlink w:history="0" w:anchor="P1834" w:tooltip="                                Уведомление">
        <w:r>
          <w:rPr>
            <w:sz w:val="20"/>
            <w:color w:val="0000ff"/>
          </w:rPr>
          <w:t xml:space="preserve">уведомление</w:t>
        </w:r>
      </w:hyperlink>
      <w:r>
        <w:rPr>
          <w:sz w:val="20"/>
        </w:rPr>
        <w:t xml:space="preserve"> о проведении земляных работ по форме, предусмотренной Приложением 1 к настоящим Правилам. При этом сроки проведения земляных работ в результате аварии устанавливаются в соответствии с требованиями законодательства Российской Федерации о техническом регулировании.</w:t>
      </w:r>
    </w:p>
    <w:p>
      <w:pPr>
        <w:pStyle w:val="0"/>
        <w:jc w:val="both"/>
      </w:pPr>
      <w:r>
        <w:rPr>
          <w:sz w:val="20"/>
        </w:rPr>
        <w:t xml:space="preserve">(в ред. </w:t>
      </w:r>
      <w:hyperlink w:history="0" r:id="rId136"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pPr>
        <w:pStyle w:val="0"/>
        <w:spacing w:before="200" w:lineRule="auto"/>
        <w:ind w:firstLine="540"/>
        <w:jc w:val="both"/>
      </w:pPr>
      <w:r>
        <w:rPr>
          <w:sz w:val="20"/>
        </w:rPr>
        <w:t xml:space="preserve">13.13. При получении сигнала об аварии эксплуатационная организация, на балансе которой находятся поврежденные инженерные коммуникации, обязана немедленно выслать на место аварийную бригаду, которая под руководством ответственного лица приступает к ликвидации аварии и устранению ее последствий, обеспечивая безопасность людей и движения транспорта, а также сохранность расположенных рядом инженерных коммуникаций и других объектов.</w:t>
      </w:r>
    </w:p>
    <w:p>
      <w:pPr>
        <w:pStyle w:val="0"/>
        <w:spacing w:before="200" w:lineRule="auto"/>
        <w:ind w:firstLine="540"/>
        <w:jc w:val="both"/>
      </w:pPr>
      <w:r>
        <w:rPr>
          <w:sz w:val="20"/>
        </w:rPr>
        <w:t xml:space="preserve">13.14. Лицо, направившее уведомление в соответствии с </w:t>
      </w:r>
      <w:hyperlink w:history="0" w:anchor="P1269" w:tooltip="13.12. Лицо, устраняющее последствия аварии, до начала осуществления земляных работ направляет в орган, уполномоченный на предоставление муниципальной услуги &quot;Предоставление разрешения на осуществление земляных работ&quot; (далее - уполномоченный орган), уведомление о проведении земляных работ по форме, предусмотренной Приложением 1 к настоящим Правилам. При этом сроки проведения земляных работ в результате аварии устанавливаются в соответствии с требованиями законодательства Российской Федерации о техническо...">
        <w:r>
          <w:rPr>
            <w:sz w:val="20"/>
            <w:color w:val="0000ff"/>
          </w:rPr>
          <w:t xml:space="preserve">пунктом 13.12</w:t>
        </w:r>
      </w:hyperlink>
      <w:r>
        <w:rPr>
          <w:sz w:val="20"/>
        </w:rPr>
        <w:t xml:space="preserve"> настоящих Правил (далее - ответственное лицо), по завершении земляных работ проводит мероприятия по восстановлению элементов благоустройства, предусмотренных </w:t>
      </w:r>
      <w:hyperlink w:history="0" w:anchor="P228" w:tooltip="4.1. Проектирование элементов благоустройства">
        <w:r>
          <w:rPr>
            <w:sz w:val="20"/>
            <w:color w:val="0000ff"/>
          </w:rPr>
          <w:t xml:space="preserve">п. 4.1</w:t>
        </w:r>
      </w:hyperlink>
      <w:r>
        <w:rPr>
          <w:sz w:val="20"/>
        </w:rPr>
        <w:t xml:space="preserve"> Правил, в срок, указанный в Уведомлении о проведении земляных работ, который устанавливается в следующем порядке:</w:t>
      </w:r>
    </w:p>
    <w:p>
      <w:pPr>
        <w:pStyle w:val="0"/>
        <w:spacing w:before="200" w:lineRule="auto"/>
        <w:ind w:firstLine="540"/>
        <w:jc w:val="both"/>
      </w:pPr>
      <w:r>
        <w:rPr>
          <w:sz w:val="20"/>
        </w:rPr>
        <w:t xml:space="preserve">по аварийным работам, проведенным в январе - марте (включительно), - до 15 мая текущего года,</w:t>
      </w:r>
    </w:p>
    <w:p>
      <w:pPr>
        <w:pStyle w:val="0"/>
        <w:spacing w:before="200" w:lineRule="auto"/>
        <w:ind w:firstLine="540"/>
        <w:jc w:val="both"/>
      </w:pPr>
      <w:r>
        <w:rPr>
          <w:sz w:val="20"/>
        </w:rPr>
        <w:t xml:space="preserve">по аварийным работам, проведенным в октябре - декабре (включительно), - до 15 мая следующего года,</w:t>
      </w:r>
    </w:p>
    <w:p>
      <w:pPr>
        <w:pStyle w:val="0"/>
        <w:spacing w:before="200" w:lineRule="auto"/>
        <w:ind w:firstLine="540"/>
        <w:jc w:val="both"/>
      </w:pPr>
      <w:r>
        <w:rPr>
          <w:sz w:val="20"/>
        </w:rPr>
        <w:t xml:space="preserve">по аварийным работам, проведенным в апреле - сентябре (включительно), - в течение 1 (одного) месяца после окончания срока осуществления земляных работ.</w:t>
      </w:r>
    </w:p>
    <w:p>
      <w:pPr>
        <w:pStyle w:val="0"/>
        <w:spacing w:before="200" w:lineRule="auto"/>
        <w:ind w:firstLine="540"/>
        <w:jc w:val="both"/>
      </w:pPr>
      <w:r>
        <w:rPr>
          <w:sz w:val="20"/>
        </w:rPr>
        <w:t xml:space="preserve">Ответственное лицо обязано своевременно предоставлять в уполномоченный орган достоверную информацию о ходе исполнения восстановительных работ, в том числе о сложностях, возникающих при их исполнении. Если восстановление элементов благоустройства невозможно в срок, установленный в Уведомлении о проведении земляных работ, ответственное лицо согласовывает с уполномоченным органом новый срок.</w:t>
      </w:r>
    </w:p>
    <w:p>
      <w:pPr>
        <w:pStyle w:val="0"/>
        <w:spacing w:before="200" w:lineRule="auto"/>
        <w:ind w:firstLine="540"/>
        <w:jc w:val="both"/>
      </w:pPr>
      <w:r>
        <w:rPr>
          <w:sz w:val="20"/>
        </w:rPr>
        <w:t xml:space="preserve">О завершении восстановления элементов благоустройства ответственное лицо извещает уполномоченный орган в течение трех рабочих дней по окончании выполнения восстановительных работ.</w:t>
      </w:r>
    </w:p>
    <w:p>
      <w:pPr>
        <w:pStyle w:val="0"/>
        <w:jc w:val="both"/>
      </w:pPr>
      <w:r>
        <w:rPr>
          <w:sz w:val="20"/>
        </w:rPr>
        <w:t xml:space="preserve">(п. 13.14 в ред. </w:t>
      </w:r>
      <w:hyperlink w:history="0" r:id="rId137"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jc w:val="both"/>
      </w:pPr>
      <w:r>
        <w:rPr>
          <w:sz w:val="20"/>
        </w:rPr>
      </w:r>
    </w:p>
    <w:p>
      <w:pPr>
        <w:pStyle w:val="2"/>
        <w:outlineLvl w:val="1"/>
        <w:jc w:val="center"/>
      </w:pPr>
      <w:r>
        <w:rPr>
          <w:sz w:val="20"/>
        </w:rPr>
        <w:t xml:space="preserve">Раздел 14. ОТХОДЫ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8"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color w:val="392c69"/>
              </w:rPr>
              <w:t xml:space="preserve"> Думы городского округа Кинель Самарской области</w:t>
            </w:r>
          </w:p>
          <w:p>
            <w:pPr>
              <w:pStyle w:val="0"/>
              <w:jc w:val="center"/>
            </w:pPr>
            <w:r>
              <w:rPr>
                <w:sz w:val="20"/>
                <w:color w:val="392c69"/>
              </w:rPr>
              <w:t xml:space="preserve">от 30.05.2019 N 457)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2"/>
        <w:jc w:val="center"/>
      </w:pPr>
      <w:r>
        <w:rPr>
          <w:sz w:val="20"/>
        </w:rPr>
        <w:t xml:space="preserve">Организация деятельности по сбору (в том числе раздельному</w:t>
      </w:r>
    </w:p>
    <w:p>
      <w:pPr>
        <w:pStyle w:val="2"/>
        <w:jc w:val="center"/>
      </w:pPr>
      <w:r>
        <w:rPr>
          <w:sz w:val="20"/>
        </w:rPr>
        <w:t xml:space="preserve">сбору), транспортированию, обработке, утилизации,</w:t>
      </w:r>
    </w:p>
    <w:p>
      <w:pPr>
        <w:pStyle w:val="2"/>
        <w:jc w:val="center"/>
      </w:pPr>
      <w:r>
        <w:rPr>
          <w:sz w:val="20"/>
        </w:rPr>
        <w:t xml:space="preserve">обезвреживанию и захоронению твердых коммунальных отходов</w:t>
      </w:r>
    </w:p>
    <w:p>
      <w:pPr>
        <w:pStyle w:val="0"/>
        <w:jc w:val="both"/>
      </w:pPr>
      <w:r>
        <w:rPr>
          <w:sz w:val="20"/>
        </w:rPr>
      </w:r>
    </w:p>
    <w:p>
      <w:pPr>
        <w:pStyle w:val="0"/>
        <w:ind w:firstLine="540"/>
        <w:jc w:val="both"/>
      </w:pPr>
      <w:r>
        <w:rPr>
          <w:sz w:val="20"/>
        </w:rPr>
        <w:t xml:space="preserve">14.1. К полномочиям администрации городского округа в области обращения с твердыми коммунальными отходами относятся:</w:t>
      </w:r>
    </w:p>
    <w:p>
      <w:pPr>
        <w:pStyle w:val="0"/>
        <w:spacing w:before="200" w:lineRule="auto"/>
        <w:ind w:firstLine="540"/>
        <w:jc w:val="both"/>
      </w:pPr>
      <w:r>
        <w:rPr>
          <w:sz w:val="20"/>
        </w:rPr>
        <w:t xml:space="preserve">-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00" w:lineRule="auto"/>
        <w:ind w:firstLine="540"/>
        <w:jc w:val="both"/>
      </w:pPr>
      <w:r>
        <w:rPr>
          <w:sz w:val="20"/>
        </w:rPr>
        <w:t xml:space="preserve">-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 (далее - реестр);</w:t>
      </w:r>
    </w:p>
    <w:p>
      <w:pPr>
        <w:pStyle w:val="0"/>
        <w:spacing w:before="200" w:lineRule="auto"/>
        <w:ind w:firstLine="540"/>
        <w:jc w:val="both"/>
      </w:pPr>
      <w:r>
        <w:rPr>
          <w:sz w:val="20"/>
        </w:rPr>
        <w:t xml:space="preserve">- организация экологического воспитания и формирование экологической культуры в области обращения с твердыми коммунальными отходами.</w:t>
      </w:r>
    </w:p>
    <w:p>
      <w:pPr>
        <w:pStyle w:val="0"/>
        <w:spacing w:before="200" w:lineRule="auto"/>
        <w:ind w:firstLine="540"/>
        <w:jc w:val="both"/>
      </w:pPr>
      <w:r>
        <w:rPr>
          <w:sz w:val="20"/>
        </w:rPr>
        <w:t xml:space="preserve">14.2. Обустройство мест (площадок) накопления твердых коммунальных отходов и ведения их реестра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14.3. Уполномоченным органом на рассмотрение заявки лиц,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 на принятие решения о включении сведений о месте (площадке) накопления твердых коммунальных отходов в реестр или об отказе во включении таких сведений в реестр является администрация городского округа.</w:t>
      </w:r>
    </w:p>
    <w:p>
      <w:pPr>
        <w:pStyle w:val="0"/>
        <w:spacing w:before="200" w:lineRule="auto"/>
        <w:ind w:firstLine="540"/>
        <w:jc w:val="both"/>
      </w:pPr>
      <w:r>
        <w:rPr>
          <w:sz w:val="20"/>
        </w:rPr>
        <w:t xml:space="preserve">14.4. Собственники помещений в многоквартирных домах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то указанные организация, товарищество или кооператив), собственники жилого дома или части жилого дома, а также юридические лица и индивидуальные предприниматели (в том числе хозяйствующие субъекты и хозяйственные товарищества (садовые объединения граждан, гаражные кооперативы и другие)), то есть все собственники ТКО, обязаны заключить договор на оказание услуг по обращению с ТКО с региональным оператором по обращению с ТКО на территории Самарской области (далее - региональный оператор).</w:t>
      </w:r>
    </w:p>
    <w:p>
      <w:pPr>
        <w:pStyle w:val="0"/>
        <w:spacing w:before="200" w:lineRule="auto"/>
        <w:ind w:firstLine="540"/>
        <w:jc w:val="both"/>
      </w:pPr>
      <w:r>
        <w:rPr>
          <w:sz w:val="20"/>
        </w:rPr>
        <w:t xml:space="preserve">14.5. Содержание контейнерных площадок, специальных площадок для складирования крупногабаритных отходов, расположенных на придомовой территории, входящей в состав общего имущества собственников помещений в многоквартирном доме, осуществляют собственники помещений в многоквартирном доме.</w:t>
      </w:r>
    </w:p>
    <w:p>
      <w:pPr>
        <w:pStyle w:val="0"/>
        <w:spacing w:before="200" w:lineRule="auto"/>
        <w:ind w:firstLine="540"/>
        <w:jc w:val="both"/>
      </w:pPr>
      <w:r>
        <w:rPr>
          <w:sz w:val="20"/>
        </w:rPr>
        <w:t xml:space="preserve">Содержание контейнерных площадок, специальных площадок для складирования крупногабаритных отходов, не входящих в состав общего имущества собственников помещений в многоквартирном доме, осуществляет администрация городского округа.</w:t>
      </w:r>
    </w:p>
    <w:p>
      <w:pPr>
        <w:pStyle w:val="0"/>
        <w:spacing w:before="200" w:lineRule="auto"/>
        <w:ind w:firstLine="540"/>
        <w:jc w:val="both"/>
      </w:pPr>
      <w:r>
        <w:rPr>
          <w:sz w:val="20"/>
        </w:rPr>
        <w:t xml:space="preserve">Содержание контейнерных площадок, специальных площадок для складирования крупногабаритных отходов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14.6. Ликвидация несанкционированных свалок осуществляется региональным оператором совместно с собственником земельного участка, на котором она находится, в порядке, определенном законодательством Российской Федерации.</w:t>
      </w:r>
    </w:p>
    <w:p>
      <w:pPr>
        <w:pStyle w:val="0"/>
        <w:jc w:val="both"/>
      </w:pPr>
      <w:r>
        <w:rPr>
          <w:sz w:val="20"/>
        </w:rPr>
      </w:r>
    </w:p>
    <w:p>
      <w:pPr>
        <w:pStyle w:val="2"/>
        <w:outlineLvl w:val="2"/>
        <w:jc w:val="center"/>
      </w:pPr>
      <w:r>
        <w:rPr>
          <w:sz w:val="20"/>
        </w:rPr>
        <w:t xml:space="preserve">Организация сбора, транспортировки и размещение жидких</w:t>
      </w:r>
    </w:p>
    <w:p>
      <w:pPr>
        <w:pStyle w:val="2"/>
        <w:jc w:val="center"/>
      </w:pPr>
      <w:r>
        <w:rPr>
          <w:sz w:val="20"/>
        </w:rPr>
        <w:t xml:space="preserve">бытовых отходов (нечистот)</w:t>
      </w:r>
    </w:p>
    <w:p>
      <w:pPr>
        <w:pStyle w:val="0"/>
        <w:jc w:val="both"/>
      </w:pPr>
      <w:r>
        <w:rPr>
          <w:sz w:val="20"/>
        </w:rPr>
      </w:r>
    </w:p>
    <w:p>
      <w:pPr>
        <w:pStyle w:val="0"/>
        <w:ind w:firstLine="540"/>
        <w:jc w:val="both"/>
      </w:pPr>
      <w:r>
        <w:rPr>
          <w:sz w:val="20"/>
        </w:rPr>
        <w:t xml:space="preserve">14.9. Жилые и нежилые строения, не подключенные к централизованной канализации, должны быть оборудованы выгребными ямами для сбора жидких отходов. Выгребные ямы не должны располагаться на территориях общего пользования.</w:t>
      </w:r>
    </w:p>
    <w:p>
      <w:pPr>
        <w:pStyle w:val="0"/>
        <w:jc w:val="both"/>
      </w:pPr>
      <w:r>
        <w:rPr>
          <w:sz w:val="20"/>
        </w:rPr>
        <w:t xml:space="preserve">(в ред. </w:t>
      </w:r>
      <w:hyperlink w:history="0" r:id="rId139"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14.10. 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w:t>
      </w:r>
    </w:p>
    <w:p>
      <w:pPr>
        <w:pStyle w:val="0"/>
        <w:spacing w:before="200" w:lineRule="auto"/>
        <w:ind w:firstLine="540"/>
        <w:jc w:val="both"/>
      </w:pPr>
      <w:r>
        <w:rPr>
          <w:sz w:val="20"/>
        </w:rPr>
        <w:t xml:space="preserve">На территории частных домовладений расстояние от дворовых уборных до домовладений определяется самими домовладельцами и может быть сокращено до 8 - 10 метров.</w:t>
      </w:r>
    </w:p>
    <w:p>
      <w:pPr>
        <w:pStyle w:val="0"/>
        <w:spacing w:before="200" w:lineRule="auto"/>
        <w:ind w:firstLine="540"/>
        <w:jc w:val="both"/>
      </w:pPr>
      <w:r>
        <w:rPr>
          <w:sz w:val="20"/>
        </w:rPr>
        <w:t xml:space="preserve">В условиях децентрализованного водоснабжения дворовые уборные должны быть удалены от колодцев и каптажей родников на расстояние не менее 50 м.</w:t>
      </w:r>
    </w:p>
    <w:p>
      <w:pPr>
        <w:pStyle w:val="0"/>
        <w:spacing w:before="200" w:lineRule="auto"/>
        <w:ind w:firstLine="540"/>
        <w:jc w:val="both"/>
      </w:pPr>
      <w:r>
        <w:rPr>
          <w:sz w:val="20"/>
        </w:rPr>
        <w:t xml:space="preserve">14.11. Дворовая уборная должна иметь надземную часть и выгреб. Надземные помещения сооружают из плотно пригнанных материалов (досок, кирпичей, блоков и т.д.). Выгреб должен быть водонепроницаемым, объем которого рассчитывают исходя из численности населения, пользующегося уборной.</w:t>
      </w:r>
    </w:p>
    <w:p>
      <w:pPr>
        <w:pStyle w:val="0"/>
        <w:spacing w:before="200" w:lineRule="auto"/>
        <w:ind w:firstLine="540"/>
        <w:jc w:val="both"/>
      </w:pPr>
      <w:r>
        <w:rPr>
          <w:sz w:val="20"/>
        </w:rPr>
        <w:t xml:space="preserve">Глубина выгреба зависит от уровня грунтовых вод, но не должна быть более 3 м. Не допускается наполнение выгреба нечистотами выше, чем до 0,35 м от поверхности земли.</w:t>
      </w:r>
    </w:p>
    <w:p>
      <w:pPr>
        <w:pStyle w:val="0"/>
        <w:spacing w:before="200" w:lineRule="auto"/>
        <w:ind w:firstLine="540"/>
        <w:jc w:val="both"/>
      </w:pPr>
      <w:r>
        <w:rPr>
          <w:sz w:val="20"/>
        </w:rPr>
        <w:t xml:space="preserve">14.12. Организации, осуществляющие содержание жилищного фонда, должны содержать помещения дворовых уборных в чистоте. Уборку их следует производить ежедневно. Не реже одного раза в неделю помещение необходимо промывать горячей водой с дезинфицирующими средствами.</w:t>
      </w:r>
    </w:p>
    <w:p>
      <w:pPr>
        <w:pStyle w:val="0"/>
        <w:spacing w:before="200" w:lineRule="auto"/>
        <w:ind w:firstLine="540"/>
        <w:jc w:val="both"/>
      </w:pPr>
      <w:r>
        <w:rPr>
          <w:sz w:val="20"/>
        </w:rPr>
        <w:t xml:space="preserve">14.13. Выгреб следует очищать по мере его заполнения, но не реже одного раза в полгода.</w:t>
      </w:r>
    </w:p>
    <w:p>
      <w:pPr>
        <w:pStyle w:val="0"/>
        <w:spacing w:before="200" w:lineRule="auto"/>
        <w:ind w:firstLine="540"/>
        <w:jc w:val="both"/>
      </w:pPr>
      <w:r>
        <w:rPr>
          <w:sz w:val="20"/>
        </w:rPr>
        <w:t xml:space="preserve">14.14. При присоединении жилых и нежилых помещений к централизованной канализации, оснащенных ранее выгребными ямами, должны проводиться работы по ликвидации выгреба. Выгребные ямы должны быть полностью очищены от содержимого, стенки и днища разобраны, ямы засыпаны грунтом и утрамбованы.</w:t>
      </w:r>
    </w:p>
    <w:p>
      <w:pPr>
        <w:pStyle w:val="0"/>
        <w:spacing w:before="200" w:lineRule="auto"/>
        <w:ind w:firstLine="540"/>
        <w:jc w:val="both"/>
      </w:pPr>
      <w:r>
        <w:rPr>
          <w:sz w:val="20"/>
        </w:rPr>
        <w:t xml:space="preserve">14.15. Вывоз жидких бытовых отходов от канализованных многоквартирных домов, не подсоединенных к централизованной системе водоотведения, и от выгребных ям частных домовладений осуществляется на основании договоров собственников помещений со специализированной организацией.</w:t>
      </w:r>
    </w:p>
    <w:p>
      <w:pPr>
        <w:pStyle w:val="0"/>
        <w:spacing w:before="200" w:lineRule="auto"/>
        <w:ind w:firstLine="540"/>
        <w:jc w:val="both"/>
      </w:pPr>
      <w:r>
        <w:rPr>
          <w:sz w:val="20"/>
        </w:rPr>
        <w:t xml:space="preserve">14.16. Собственники помещений, оснащенных выгребными ямами, обязаны обеспечить подъезды непосредственно к выгребным ямам.</w:t>
      </w:r>
    </w:p>
    <w:p>
      <w:pPr>
        <w:pStyle w:val="0"/>
        <w:spacing w:before="200" w:lineRule="auto"/>
        <w:ind w:firstLine="540"/>
        <w:jc w:val="both"/>
      </w:pPr>
      <w:r>
        <w:rPr>
          <w:sz w:val="20"/>
        </w:rPr>
        <w:t xml:space="preserve">14.17. Организация сбора, транспортировки и размещение жидких бытовых отходов (нечистот) осуществляется с соблюдением санитарных норм и правил.</w:t>
      </w:r>
    </w:p>
    <w:p>
      <w:pPr>
        <w:pStyle w:val="0"/>
        <w:spacing w:before="200" w:lineRule="auto"/>
        <w:ind w:firstLine="540"/>
        <w:jc w:val="both"/>
      </w:pPr>
      <w:r>
        <w:rPr>
          <w:sz w:val="20"/>
        </w:rPr>
        <w:t xml:space="preserve">14.18. Физическое лицо, юридическое лицо, индивидуальный предприниматель, получившие разрешение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для размещения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 не вправе оборудовать выгребные ямы для сбора жидких отходов, канализационные колодцы на предоставленном земельном участке.</w:t>
      </w:r>
    </w:p>
    <w:p>
      <w:pPr>
        <w:pStyle w:val="0"/>
        <w:jc w:val="both"/>
      </w:pPr>
      <w:r>
        <w:rPr>
          <w:sz w:val="20"/>
        </w:rPr>
        <w:t xml:space="preserve">(п. 14.18 введен </w:t>
      </w:r>
      <w:hyperlink w:history="0" r:id="rId140"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Решением</w:t>
        </w:r>
      </w:hyperlink>
      <w:r>
        <w:rPr>
          <w:sz w:val="20"/>
        </w:rPr>
        <w:t xml:space="preserve"> Думы городского округа Кинель Самарской области от 27.03.2025 N 412)</w:t>
      </w:r>
    </w:p>
    <w:p>
      <w:pPr>
        <w:pStyle w:val="0"/>
        <w:jc w:val="both"/>
      </w:pPr>
      <w:r>
        <w:rPr>
          <w:sz w:val="20"/>
        </w:rPr>
      </w:r>
    </w:p>
    <w:p>
      <w:pPr>
        <w:pStyle w:val="2"/>
        <w:outlineLvl w:val="2"/>
        <w:jc w:val="center"/>
      </w:pPr>
      <w:r>
        <w:rPr>
          <w:sz w:val="20"/>
        </w:rPr>
        <w:t xml:space="preserve">Организация сбора, транспортировки и размещения</w:t>
      </w:r>
    </w:p>
    <w:p>
      <w:pPr>
        <w:pStyle w:val="2"/>
        <w:jc w:val="center"/>
      </w:pPr>
      <w:r>
        <w:rPr>
          <w:sz w:val="20"/>
        </w:rPr>
        <w:t xml:space="preserve">сельскохозяйственных отходов</w:t>
      </w:r>
    </w:p>
    <w:p>
      <w:pPr>
        <w:pStyle w:val="0"/>
        <w:jc w:val="both"/>
      </w:pPr>
      <w:r>
        <w:rPr>
          <w:sz w:val="20"/>
        </w:rPr>
      </w:r>
    </w:p>
    <w:p>
      <w:pPr>
        <w:pStyle w:val="0"/>
        <w:ind w:firstLine="540"/>
        <w:jc w:val="both"/>
      </w:pPr>
      <w:r>
        <w:rPr>
          <w:sz w:val="20"/>
        </w:rPr>
        <w:t xml:space="preserve">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pPr>
        <w:pStyle w:val="0"/>
        <w:spacing w:before="200" w:lineRule="auto"/>
        <w:ind w:firstLine="540"/>
        <w:jc w:val="both"/>
      </w:pPr>
      <w:r>
        <w:rPr>
          <w:sz w:val="20"/>
        </w:rPr>
        <w:t xml:space="preserve">Сельскохозяйственными отходами являются, в том числе, отходы: при выращивании овощей, бахчевых, корнеплодных и клубнеплодных культур, при выращивании грибов, при выращивании цветов в защищенном грунте; разведении крупного рогатого скота, лошадей, овец и коз, свиней, сельскохозяйственных птиц (включая навоз и помет любого вида, отходы любых подстилок, любого вида фракций сепарации навоза, навозосодержащие стоки, стоки навозные, осадок навозных стоков, скорлупу куриных яиц).</w:t>
      </w:r>
    </w:p>
    <w:p>
      <w:pPr>
        <w:pStyle w:val="0"/>
        <w:spacing w:before="200" w:lineRule="auto"/>
        <w:ind w:firstLine="540"/>
        <w:jc w:val="both"/>
      </w:pPr>
      <w:r>
        <w:rPr>
          <w:sz w:val="20"/>
        </w:rPr>
        <w:t xml:space="preserve">Сельскохозяйственные отходы складируются на земельных участках собственников этих отходов в соответствии с санитарными нормами и правилами. Организация сбора, транспортировки и размещения данных отходов осуществляется в соответствии с законодательством Российской Федерации.</w:t>
      </w:r>
    </w:p>
    <w:p>
      <w:pPr>
        <w:pStyle w:val="0"/>
        <w:jc w:val="both"/>
      </w:pPr>
      <w:r>
        <w:rPr>
          <w:sz w:val="20"/>
        </w:rPr>
      </w:r>
    </w:p>
    <w:p>
      <w:pPr>
        <w:pStyle w:val="2"/>
        <w:outlineLvl w:val="2"/>
        <w:jc w:val="center"/>
      </w:pPr>
      <w:r>
        <w:rPr>
          <w:sz w:val="20"/>
        </w:rPr>
        <w:t xml:space="preserve">Организация сбора, транспортировки и размещения</w:t>
      </w:r>
    </w:p>
    <w:p>
      <w:pPr>
        <w:pStyle w:val="2"/>
        <w:jc w:val="center"/>
      </w:pPr>
      <w:r>
        <w:rPr>
          <w:sz w:val="20"/>
        </w:rPr>
        <w:t xml:space="preserve">ртутьсодержащих отходов</w:t>
      </w:r>
    </w:p>
    <w:p>
      <w:pPr>
        <w:pStyle w:val="0"/>
        <w:jc w:val="both"/>
      </w:pPr>
      <w:r>
        <w:rPr>
          <w:sz w:val="20"/>
        </w:rPr>
      </w:r>
    </w:p>
    <w:p>
      <w:pPr>
        <w:pStyle w:val="0"/>
        <w:ind w:firstLine="540"/>
        <w:jc w:val="both"/>
      </w:pPr>
      <w:r>
        <w:rPr>
          <w:sz w:val="20"/>
        </w:rPr>
        <w:t xml:space="preserve">Администрация городского округа организует сбор и определяет место первичного сбора и размещения отработанных ртутьсодержащих ламп у потребителей ртутьсодержащих ламп (кроме потребителей ртутьсодержащих ламп, являющихся собственниками, нанимателями, пользователями помещений в многоквартирных домах и имеющих заключенный собственниками указанных помещений договор управления многоквартирными домами или договор оказания услуг и (или) выполнения работ по содержанию и ремонту общего имущества в таких домах), а также их информирование.</w:t>
      </w:r>
    </w:p>
    <w:p>
      <w:pPr>
        <w:pStyle w:val="0"/>
        <w:jc w:val="both"/>
      </w:pPr>
      <w:r>
        <w:rPr>
          <w:sz w:val="20"/>
        </w:rPr>
      </w:r>
    </w:p>
    <w:p>
      <w:pPr>
        <w:pStyle w:val="2"/>
        <w:outlineLvl w:val="1"/>
        <w:jc w:val="center"/>
      </w:pPr>
      <w:r>
        <w:rPr>
          <w:sz w:val="20"/>
        </w:rPr>
        <w:t xml:space="preserve">Раздел 15. СТРОИТЕЛЬНЫЕ РАБОТЫ</w:t>
      </w:r>
    </w:p>
    <w:p>
      <w:pPr>
        <w:pStyle w:val="0"/>
        <w:jc w:val="both"/>
      </w:pPr>
      <w:r>
        <w:rPr>
          <w:sz w:val="20"/>
        </w:rPr>
      </w:r>
    </w:p>
    <w:p>
      <w:pPr>
        <w:pStyle w:val="0"/>
        <w:ind w:firstLine="540"/>
        <w:jc w:val="both"/>
      </w:pPr>
      <w:r>
        <w:rPr>
          <w:sz w:val="20"/>
        </w:rPr>
        <w:t xml:space="preserve">15.1. Обустройство и содержание строительных площадок, подъездных дорог к ним обязаны осуществлять те организации, которые производят строительные или ремонтные работы.</w:t>
      </w:r>
    </w:p>
    <w:p>
      <w:pPr>
        <w:pStyle w:val="0"/>
        <w:spacing w:before="200" w:lineRule="auto"/>
        <w:ind w:firstLine="540"/>
        <w:jc w:val="both"/>
      </w:pPr>
      <w:r>
        <w:rPr>
          <w:sz w:val="20"/>
        </w:rPr>
        <w:t xml:space="preserve">15.2. До начала производства строительных работ подрядчик, юридическое, должностное или физическое лицо, осуществляющие строительные работы, обязаны:</w:t>
      </w:r>
    </w:p>
    <w:p>
      <w:pPr>
        <w:pStyle w:val="0"/>
        <w:spacing w:before="200" w:lineRule="auto"/>
        <w:ind w:firstLine="540"/>
        <w:jc w:val="both"/>
      </w:pPr>
      <w:r>
        <w:rPr>
          <w:sz w:val="20"/>
        </w:rPr>
        <w:t xml:space="preserve">- установить ограждение строительной площадки (в местах движения пешеходов забор должен иметь козырек и тротуар с ограждением от проезжей части);</w:t>
      </w:r>
    </w:p>
    <w:p>
      <w:pPr>
        <w:pStyle w:val="0"/>
        <w:spacing w:before="200" w:lineRule="auto"/>
        <w:ind w:firstLine="540"/>
        <w:jc w:val="both"/>
      </w:pPr>
      <w:r>
        <w:rPr>
          <w:sz w:val="20"/>
        </w:rPr>
        <w:t xml:space="preserve">- обозначить въезды на строительную площадку специальными знаками или указателями;</w:t>
      </w:r>
    </w:p>
    <w:p>
      <w:pPr>
        <w:pStyle w:val="0"/>
        <w:spacing w:before="200" w:lineRule="auto"/>
        <w:ind w:firstLine="540"/>
        <w:jc w:val="both"/>
      </w:pPr>
      <w:r>
        <w:rPr>
          <w:sz w:val="20"/>
        </w:rPr>
        <w:t xml:space="preserve">- оборудовать выезды со строительной площадки мойкой для колес автотранспорта с целью недопущения выноса грязи на улицы городского округа;</w:t>
      </w:r>
    </w:p>
    <w:p>
      <w:pPr>
        <w:pStyle w:val="0"/>
        <w:spacing w:before="200" w:lineRule="auto"/>
        <w:ind w:firstLine="540"/>
        <w:jc w:val="both"/>
      </w:pPr>
      <w:r>
        <w:rPr>
          <w:sz w:val="20"/>
        </w:rPr>
        <w:t xml:space="preserve">- обеспечить наружное освещение по периметру строительной площадки;</w:t>
      </w:r>
    </w:p>
    <w:p>
      <w:pPr>
        <w:pStyle w:val="0"/>
        <w:spacing w:before="200" w:lineRule="auto"/>
        <w:ind w:firstLine="540"/>
        <w:jc w:val="both"/>
      </w:pPr>
      <w:r>
        <w:rPr>
          <w:sz w:val="20"/>
        </w:rPr>
        <w:t xml:space="preserve">- установить информационный щит с наименованием объекта, заказчика и подрядчика с указанием их адресов, телефонов, сроков строительства объекта;</w:t>
      </w:r>
    </w:p>
    <w:p>
      <w:pPr>
        <w:pStyle w:val="0"/>
        <w:spacing w:before="200" w:lineRule="auto"/>
        <w:ind w:firstLine="540"/>
        <w:jc w:val="both"/>
      </w:pPr>
      <w:r>
        <w:rPr>
          <w:sz w:val="20"/>
        </w:rPr>
        <w:t xml:space="preserve">- для складирования мусора и отходов строительного производства на строительной площадке в соответствии с проектом организации работ оборудовать специально отведенные места.</w:t>
      </w:r>
    </w:p>
    <w:p>
      <w:pPr>
        <w:pStyle w:val="0"/>
        <w:spacing w:before="200" w:lineRule="auto"/>
        <w:ind w:firstLine="540"/>
        <w:jc w:val="both"/>
      </w:pPr>
      <w:r>
        <w:rPr>
          <w:sz w:val="20"/>
        </w:rPr>
        <w:t xml:space="preserve">15.3. Высота ограждения и его конструкция должны обеспечивать безопасность движения транспорта и пешеходов на прилегающих к строительной площадке улицах и тротуарах.</w:t>
      </w:r>
    </w:p>
    <w:p>
      <w:pPr>
        <w:pStyle w:val="0"/>
        <w:spacing w:before="200" w:lineRule="auto"/>
        <w:ind w:firstLine="540"/>
        <w:jc w:val="both"/>
      </w:pPr>
      <w:r>
        <w:rPr>
          <w:sz w:val="20"/>
        </w:rPr>
        <w:t xml:space="preserve">15.4. Выезды со строительных площадок должны выходить на второстепенные дороги. Подъездные пути должны иметь твердое покрытие.</w:t>
      </w:r>
    </w:p>
    <w:p>
      <w:pPr>
        <w:pStyle w:val="0"/>
        <w:spacing w:before="200" w:lineRule="auto"/>
        <w:ind w:firstLine="540"/>
        <w:jc w:val="both"/>
      </w:pPr>
      <w:r>
        <w:rPr>
          <w:sz w:val="20"/>
        </w:rPr>
        <w:t xml:space="preserve">15.5. Строительные материалы и оборудование складируют только в пределах стройплощадки согласно стройгенплану, а лишний грунт и мусор вывозят своевременно.</w:t>
      </w:r>
    </w:p>
    <w:p>
      <w:pPr>
        <w:pStyle w:val="0"/>
        <w:spacing w:before="200" w:lineRule="auto"/>
        <w:ind w:firstLine="540"/>
        <w:jc w:val="both"/>
      </w:pPr>
      <w:r>
        <w:rPr>
          <w:sz w:val="20"/>
        </w:rPr>
        <w:t xml:space="preserve">15.6. В ходе строительных работ не допускать повреждений зеленых зон, малых архитектурных форм и тому подобных, размещенных на прилегающих территориях. В случае повреждения зеленых зон, малых архитектурных форм и тому подобных провести восстановительные работы за счет собственных средств.</w:t>
      </w:r>
    </w:p>
    <w:p>
      <w:pPr>
        <w:pStyle w:val="0"/>
        <w:spacing w:before="200" w:lineRule="auto"/>
        <w:ind w:firstLine="540"/>
        <w:jc w:val="both"/>
      </w:pPr>
      <w:r>
        <w:rPr>
          <w:sz w:val="20"/>
        </w:rPr>
        <w:t xml:space="preserve">15.7. Зеленые насаждения, не подлежащие вырубке или пересадке, следует оградить общей оградой. Стволы отдельно стоящих деревьев, попадающих в зону производства работ, следует предохранять от повреждений, облицовывая их отходами пиломатериалов. Деревья и кустарники, пригодные для озеленения, должны быть выкопаны или пересажены в специально отведенную охранную зону.</w:t>
      </w:r>
    </w:p>
    <w:p>
      <w:pPr>
        <w:pStyle w:val="0"/>
        <w:spacing w:before="200" w:lineRule="auto"/>
        <w:ind w:firstLine="540"/>
        <w:jc w:val="both"/>
      </w:pPr>
      <w:r>
        <w:rPr>
          <w:sz w:val="20"/>
        </w:rPr>
        <w:t xml:space="preserve">15.8. Работы по озеленению должны выполняться только после расстилки растительного грунта, устройства проездов, тротуаров, дорожек, площадок, оград и уборки остатков строительного мусора после их строительства.</w:t>
      </w:r>
    </w:p>
    <w:p>
      <w:pPr>
        <w:pStyle w:val="0"/>
        <w:spacing w:before="200" w:lineRule="auto"/>
        <w:ind w:firstLine="540"/>
        <w:jc w:val="both"/>
      </w:pPr>
      <w:r>
        <w:rPr>
          <w:sz w:val="20"/>
        </w:rPr>
        <w:t xml:space="preserve">15.9. Материалы, применяемые при производстве работ по благоустройству территорий, указываются в проекте и должны удовлетворять требованиям соответствующих стандартов и технических условий.</w:t>
      </w:r>
    </w:p>
    <w:p>
      <w:pPr>
        <w:pStyle w:val="0"/>
        <w:spacing w:before="200" w:lineRule="auto"/>
        <w:ind w:firstLine="540"/>
        <w:jc w:val="both"/>
      </w:pPr>
      <w:r>
        <w:rPr>
          <w:sz w:val="20"/>
        </w:rPr>
        <w:t xml:space="preserve">15.10. При осуществлении нового строительства либо реконструкции частных жилых домов, дач и другой малоэтажной застройки ответственность за санитарное состояние прилегающей территории несут застройщики. При завершении строительства индивидуального жилого дома владелец обязан восстановить нарушенные в процессе строительства подъездные пути за свой счет.</w:t>
      </w:r>
    </w:p>
    <w:p>
      <w:pPr>
        <w:pStyle w:val="0"/>
        <w:spacing w:before="200" w:lineRule="auto"/>
        <w:ind w:firstLine="540"/>
        <w:jc w:val="both"/>
      </w:pPr>
      <w:r>
        <w:rPr>
          <w:sz w:val="20"/>
        </w:rPr>
        <w:t xml:space="preserve">15.11. Разборка подлежащих сносу строений должна производиться в установленные разрешением на производство этих работ сроки. Площадка после сноса строений должна быть в 2-недельный срок спланирована и благоустроена.</w:t>
      </w:r>
    </w:p>
    <w:p>
      <w:pPr>
        <w:pStyle w:val="0"/>
        <w:jc w:val="both"/>
      </w:pPr>
      <w:r>
        <w:rPr>
          <w:sz w:val="20"/>
        </w:rPr>
      </w:r>
    </w:p>
    <w:p>
      <w:pPr>
        <w:pStyle w:val="2"/>
        <w:outlineLvl w:val="1"/>
        <w:jc w:val="center"/>
      </w:pPr>
      <w:r>
        <w:rPr>
          <w:sz w:val="20"/>
        </w:rPr>
        <w:t xml:space="preserve">Раздел 16. ПРАЗДНИЧНОЕ ОФОРМЛЕНИЕ ТЕРРИТОРИИ</w:t>
      </w:r>
    </w:p>
    <w:p>
      <w:pPr>
        <w:pStyle w:val="2"/>
        <w:jc w:val="center"/>
      </w:pPr>
      <w:r>
        <w:rPr>
          <w:sz w:val="20"/>
        </w:rPr>
        <w:t xml:space="preserve">ГОРОДСКОГО ОКРУГА</w:t>
      </w:r>
    </w:p>
    <w:p>
      <w:pPr>
        <w:pStyle w:val="0"/>
        <w:jc w:val="both"/>
      </w:pPr>
      <w:r>
        <w:rPr>
          <w:sz w:val="20"/>
        </w:rPr>
      </w:r>
    </w:p>
    <w:p>
      <w:pPr>
        <w:pStyle w:val="0"/>
        <w:ind w:firstLine="540"/>
        <w:jc w:val="both"/>
      </w:pPr>
      <w:r>
        <w:rPr>
          <w:sz w:val="20"/>
        </w:rPr>
        <w:t xml:space="preserve">Праздничное оформление территории городского округа выполняется по решению администрации городского округа на период проведения государственных и городских праздников, мероприятий, связанных со знаменательными событиями.</w:t>
      </w:r>
    </w:p>
    <w:p>
      <w:pPr>
        <w:pStyle w:val="0"/>
        <w:spacing w:before="200" w:lineRule="auto"/>
        <w:ind w:firstLine="540"/>
        <w:jc w:val="both"/>
      </w:pPr>
      <w:r>
        <w:rPr>
          <w:sz w:val="20"/>
        </w:rPr>
        <w:t xml:space="preserve">Оформление зданий, сооружений осуществляется их владельцами в рамках концепции праздничного оформления территории городского округа.</w:t>
      </w:r>
    </w:p>
    <w:p>
      <w:pPr>
        <w:pStyle w:val="0"/>
        <w:spacing w:before="200" w:lineRule="auto"/>
        <w:ind w:firstLine="540"/>
        <w:jc w:val="both"/>
      </w:pPr>
      <w:r>
        <w:rPr>
          <w:sz w:val="20"/>
        </w:rPr>
        <w:t xml:space="preserve">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w:t>
      </w:r>
    </w:p>
    <w:p>
      <w:pPr>
        <w:pStyle w:val="0"/>
        <w:spacing w:before="200" w:lineRule="auto"/>
        <w:ind w:firstLine="540"/>
        <w:jc w:val="both"/>
      </w:pPr>
      <w:r>
        <w:rPr>
          <w:sz w:val="20"/>
        </w:rPr>
        <w:t xml:space="preserve">К праздничному оформлению относится: вывеска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pPr>
        <w:pStyle w:val="0"/>
        <w:spacing w:before="200" w:lineRule="auto"/>
        <w:ind w:firstLine="540"/>
        <w:jc w:val="both"/>
      </w:pPr>
      <w:r>
        <w:rPr>
          <w:sz w:val="20"/>
        </w:rPr>
        <w:t xml:space="preserve">Концепция праздничного оформления определяется программой мероприятий и схемой размещения объектов и элементов праздничного оформления, утверждаемой администрацией городского округа.</w:t>
      </w:r>
    </w:p>
    <w:p>
      <w:pPr>
        <w:pStyle w:val="0"/>
        <w:spacing w:before="200" w:lineRule="auto"/>
        <w:ind w:firstLine="540"/>
        <w:jc w:val="both"/>
      </w:pPr>
      <w:r>
        <w:rPr>
          <w:sz w:val="20"/>
        </w:rPr>
        <w:t xml:space="preserve">При изготовлении и установке элементов праздничного оформления запрещено снимать, повреждать и ухудшать видимость технических средств организации дорожного движения.</w:t>
      </w:r>
    </w:p>
    <w:p>
      <w:pPr>
        <w:pStyle w:val="0"/>
        <w:jc w:val="both"/>
      </w:pPr>
      <w:r>
        <w:rPr>
          <w:sz w:val="20"/>
        </w:rPr>
      </w:r>
    </w:p>
    <w:p>
      <w:pPr>
        <w:pStyle w:val="2"/>
        <w:outlineLvl w:val="1"/>
        <w:jc w:val="center"/>
      </w:pPr>
      <w:r>
        <w:rPr>
          <w:sz w:val="20"/>
        </w:rPr>
        <w:t xml:space="preserve">Раздел 17. СОДЕРЖАНИЕ ЖИВОТНЫХ</w:t>
      </w:r>
    </w:p>
    <w:p>
      <w:pPr>
        <w:pStyle w:val="0"/>
        <w:jc w:val="both"/>
      </w:pPr>
      <w:r>
        <w:rPr>
          <w:sz w:val="20"/>
        </w:rPr>
      </w:r>
    </w:p>
    <w:p>
      <w:pPr>
        <w:pStyle w:val="0"/>
        <w:ind w:firstLine="540"/>
        <w:jc w:val="both"/>
      </w:pPr>
      <w:r>
        <w:rPr>
          <w:sz w:val="20"/>
        </w:rPr>
        <w:t xml:space="preserve">Преамбула исключена. - </w:t>
      </w:r>
      <w:hyperlink w:history="0" r:id="rId141"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spacing w:before="200" w:lineRule="auto"/>
        <w:outlineLvl w:val="2"/>
        <w:ind w:firstLine="540"/>
        <w:jc w:val="both"/>
      </w:pPr>
      <w:r>
        <w:rPr>
          <w:sz w:val="20"/>
        </w:rPr>
        <w:t xml:space="preserve">17.1. Осуществление хозяйственной деятельности, связанной с:</w:t>
      </w:r>
    </w:p>
    <w:p>
      <w:pPr>
        <w:pStyle w:val="0"/>
        <w:spacing w:before="200" w:lineRule="auto"/>
        <w:ind w:firstLine="540"/>
        <w:jc w:val="both"/>
      </w:pPr>
      <w:r>
        <w:rPr>
          <w:sz w:val="20"/>
        </w:rPr>
        <w:t xml:space="preserve">- разведением свиней; размещением зданий, сооружений, используемых для содержания и разведения животных, производства, хранения и первичной переработки продукции; разведением племенных животных, производством и использованием племенной продукции (материала);</w:t>
      </w:r>
    </w:p>
    <w:p>
      <w:pPr>
        <w:pStyle w:val="0"/>
        <w:spacing w:before="200" w:lineRule="auto"/>
        <w:ind w:firstLine="540"/>
        <w:jc w:val="both"/>
      </w:pPr>
      <w:r>
        <w:rPr>
          <w:sz w:val="20"/>
        </w:rPr>
        <w:t xml:space="preserve">- производством продукции животноводства, в том числе сенокошение, выпас сельскохозяйственных животных, разведением племенных животных, производством и использованием племенной продукции (материала), размещением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pPr>
        <w:pStyle w:val="0"/>
        <w:spacing w:before="200" w:lineRule="auto"/>
        <w:ind w:firstLine="540"/>
        <w:jc w:val="both"/>
      </w:pPr>
      <w:r>
        <w:rPr>
          <w:sz w:val="20"/>
        </w:rPr>
        <w:t xml:space="preserve">- разведением домашних пород птиц, в том числе водоплавающих (далее - птицы); размещением зданий, сооружений, используемых для содержания и разведения животных, производством, хранением и первичной переработкой продукции птицеводства; разведением племенных животных, производством и использованием племенной продукции (материала),</w:t>
      </w:r>
    </w:p>
    <w:p>
      <w:pPr>
        <w:pStyle w:val="0"/>
        <w:spacing w:before="200" w:lineRule="auto"/>
        <w:ind w:firstLine="540"/>
        <w:jc w:val="both"/>
      </w:pPr>
      <w:r>
        <w:rPr>
          <w:sz w:val="20"/>
        </w:rPr>
        <w:t xml:space="preserve">допускается только на земельных участках соответствующего вида разрешенного использования земельного участка.</w:t>
      </w:r>
    </w:p>
    <w:p>
      <w:pPr>
        <w:pStyle w:val="0"/>
        <w:spacing w:before="200" w:lineRule="auto"/>
        <w:ind w:firstLine="540"/>
        <w:jc w:val="both"/>
      </w:pPr>
      <w:r>
        <w:rPr>
          <w:sz w:val="20"/>
        </w:rPr>
        <w:t xml:space="preserve">17.1.1. На земельных участках, предназначенных для индивидуального жилищного строительства, разведение свиней, сельскохозяйственных животных, птиц (далее вместе - животные и птицы) не допускается.</w:t>
      </w:r>
    </w:p>
    <w:p>
      <w:pPr>
        <w:pStyle w:val="0"/>
        <w:spacing w:before="200" w:lineRule="auto"/>
        <w:ind w:firstLine="540"/>
        <w:jc w:val="both"/>
      </w:pPr>
      <w:r>
        <w:rPr>
          <w:sz w:val="20"/>
        </w:rPr>
        <w:t xml:space="preserve">Собственники земельных участков, на которых разрешается содержание и (или) разведение животных и птиц и имеющие их на своем участке, должны соблюдать санитарные и ветеринарные правила по их содержанию.</w:t>
      </w:r>
    </w:p>
    <w:p>
      <w:pPr>
        <w:pStyle w:val="0"/>
        <w:spacing w:before="200" w:lineRule="auto"/>
        <w:ind w:firstLine="540"/>
        <w:jc w:val="both"/>
      </w:pPr>
      <w:r>
        <w:rPr>
          <w:sz w:val="20"/>
        </w:rPr>
        <w:t xml:space="preserve">17.1.2. Сараи для животных и птиц следует предусматривать от окон жилых помещений на расстоянии:</w:t>
      </w:r>
    </w:p>
    <w:p>
      <w:pPr>
        <w:pStyle w:val="0"/>
        <w:spacing w:before="200" w:lineRule="auto"/>
        <w:ind w:firstLine="540"/>
        <w:jc w:val="both"/>
      </w:pPr>
      <w:r>
        <w:rPr>
          <w:sz w:val="20"/>
        </w:rPr>
        <w:t xml:space="preserve">- группы одиночные или двойные - не менее 10 м,</w:t>
      </w:r>
    </w:p>
    <w:p>
      <w:pPr>
        <w:pStyle w:val="0"/>
        <w:spacing w:before="200" w:lineRule="auto"/>
        <w:ind w:firstLine="540"/>
        <w:jc w:val="both"/>
      </w:pPr>
      <w:r>
        <w:rPr>
          <w:sz w:val="20"/>
        </w:rPr>
        <w:t xml:space="preserve">- группы до восьми блоков - не менее 25 м,</w:t>
      </w:r>
    </w:p>
    <w:p>
      <w:pPr>
        <w:pStyle w:val="0"/>
        <w:spacing w:before="200" w:lineRule="auto"/>
        <w:ind w:firstLine="540"/>
        <w:jc w:val="both"/>
      </w:pPr>
      <w:r>
        <w:rPr>
          <w:sz w:val="20"/>
        </w:rPr>
        <w:t xml:space="preserve">- группы от восьми до 30 блоков - не менее 50 м.</w:t>
      </w:r>
    </w:p>
    <w:p>
      <w:pPr>
        <w:pStyle w:val="0"/>
        <w:spacing w:before="200" w:lineRule="auto"/>
        <w:ind w:firstLine="540"/>
        <w:jc w:val="both"/>
      </w:pPr>
      <w:r>
        <w:rPr>
          <w:sz w:val="20"/>
        </w:rPr>
        <w:t xml:space="preserve">Группы сараев более 30 блоков каждая не допускаются.</w:t>
      </w:r>
    </w:p>
    <w:p>
      <w:pPr>
        <w:pStyle w:val="0"/>
        <w:spacing w:before="200" w:lineRule="auto"/>
        <w:ind w:firstLine="540"/>
        <w:jc w:val="both"/>
      </w:pPr>
      <w:r>
        <w:rPr>
          <w:sz w:val="20"/>
        </w:rPr>
        <w:t xml:space="preserve">Площадь застройки сблокированных сараев не должна превышать 800 м</w:t>
      </w:r>
      <w:r>
        <w:rPr>
          <w:sz w:val="20"/>
          <w:vertAlign w:val="superscript"/>
        </w:rPr>
        <w:t xml:space="preserve">2</w:t>
      </w:r>
      <w:r>
        <w:rPr>
          <w:sz w:val="20"/>
        </w:rPr>
        <w:t xml:space="preserve">. Расстояния между группами сараев следует принимать в соответствии с требованиями пожарной безопасности. Расстояние от сараев для животных и птиц до шахтных колодцев должно быть не менее 20 м.</w:t>
      </w:r>
    </w:p>
    <w:p>
      <w:pPr>
        <w:pStyle w:val="0"/>
        <w:spacing w:before="200" w:lineRule="auto"/>
        <w:ind w:firstLine="540"/>
        <w:jc w:val="both"/>
      </w:pPr>
      <w:r>
        <w:rPr>
          <w:sz w:val="20"/>
        </w:rPr>
        <w:t xml:space="preserve">Допускается пристройка сарая для животных и птиц к дому с соблюдением требований санитарных и противопожарных норм.</w:t>
      </w:r>
    </w:p>
    <w:p>
      <w:pPr>
        <w:pStyle w:val="0"/>
        <w:spacing w:before="200" w:lineRule="auto"/>
        <w:ind w:firstLine="540"/>
        <w:jc w:val="both"/>
      </w:pPr>
      <w:r>
        <w:rPr>
          <w:sz w:val="20"/>
        </w:rPr>
        <w:t xml:space="preserve">Мелкие животные и птица должны содержаться в специально оборудованных, в соответствии с санитарными и ветеринарными нормами, помещениях и загонах, исключающих их проникновение на территорию соседних земельных участков и домовладений.</w:t>
      </w:r>
    </w:p>
    <w:p>
      <w:pPr>
        <w:pStyle w:val="0"/>
        <w:spacing w:before="200" w:lineRule="auto"/>
        <w:ind w:firstLine="540"/>
        <w:jc w:val="both"/>
      </w:pPr>
      <w:r>
        <w:rPr>
          <w:sz w:val="20"/>
        </w:rPr>
        <w:t xml:space="preserve">17.1.3. Обезвреживание навоза и помета в личном подсобном хозяйстве осуществляется методом компостирования только в границах отведенного землепользователю участка с обязательным выполнением противопожарных, санитарных, ветеринарных и эстетических норм и требований, исключающих распространение запахов и попадание навозных стоков в источники водоснабжения. Навоз или компост подлежит утилизации методом внесения в почву. В случае невозможности использования на земельном участке всего объема навоза и помета владелец обязан обеспечить его вывоз в специально отведенное место, согласованное с органами Федеральной службы по надзору в сфере защиты прав потребителей и благополучия человека по Самарской области.</w:t>
      </w:r>
    </w:p>
    <w:p>
      <w:pPr>
        <w:pStyle w:val="0"/>
        <w:spacing w:before="200" w:lineRule="auto"/>
        <w:ind w:firstLine="540"/>
        <w:jc w:val="both"/>
      </w:pPr>
      <w:r>
        <w:rPr>
          <w:sz w:val="20"/>
        </w:rPr>
        <w:t xml:space="preserve">Забой животных и птицы производится только в специально предназначенных местах с обязательным выполнением противопожарных, санитарных, ветеринарных и эстетических норм и требований, исключая попадание биологических отходов после разделки туши на автомобильные дороги и территории общего пользования городского округа.</w:t>
      </w:r>
    </w:p>
    <w:p>
      <w:pPr>
        <w:pStyle w:val="0"/>
        <w:spacing w:before="200" w:lineRule="auto"/>
        <w:ind w:firstLine="540"/>
        <w:jc w:val="both"/>
      </w:pPr>
      <w:r>
        <w:rPr>
          <w:sz w:val="20"/>
        </w:rPr>
        <w:t xml:space="preserve">В случае заболевания, гибели или вынужденного убоя животных и птицы владельцу необходимо обратиться в орган государственного ветеринарного надзора для определения направления и условий использования мяса и продуктов убоя, утилизации биологических отходов.</w:t>
      </w:r>
    </w:p>
    <w:p>
      <w:pPr>
        <w:pStyle w:val="0"/>
        <w:spacing w:before="200" w:lineRule="auto"/>
        <w:ind w:firstLine="540"/>
        <w:jc w:val="both"/>
      </w:pPr>
      <w:r>
        <w:rPr>
          <w:sz w:val="20"/>
        </w:rPr>
        <w:t xml:space="preserve">17.1.5. Владельцы животных и птиц должны:</w:t>
      </w:r>
    </w:p>
    <w:p>
      <w:pPr>
        <w:pStyle w:val="0"/>
        <w:spacing w:before="200" w:lineRule="auto"/>
        <w:ind w:firstLine="540"/>
        <w:jc w:val="both"/>
      </w:pPr>
      <w:r>
        <w:rPr>
          <w:sz w:val="20"/>
        </w:rPr>
        <w:t xml:space="preserve">не допускать их бродяжничества, искусственно образованных напусков воды, а также рытья канав на улицах городского округа, наполнения их водой с целью использования для животных и птиц, выпас животных и птиц на участках, занятых деревьями и кустарниками, клумбами, газонами, с легкоразмываемыми и развеиваемыми почвами, потраву посевов, повреждения ограждений и другого имущества;</w:t>
      </w:r>
    </w:p>
    <w:p>
      <w:pPr>
        <w:pStyle w:val="0"/>
        <w:spacing w:before="200" w:lineRule="auto"/>
        <w:ind w:firstLine="540"/>
        <w:jc w:val="both"/>
      </w:pPr>
      <w:r>
        <w:rPr>
          <w:sz w:val="20"/>
        </w:rPr>
        <w:t xml:space="preserve">следить, чтобы животные и птицы паслись только в отведенных для этого местах и чтобы была исключена возможность перемещения животных и птиц на участки, которые не предназначены для этих целей;</w:t>
      </w:r>
    </w:p>
    <w:p>
      <w:pPr>
        <w:pStyle w:val="0"/>
        <w:spacing w:before="200" w:lineRule="auto"/>
        <w:ind w:firstLine="540"/>
        <w:jc w:val="both"/>
      </w:pPr>
      <w:r>
        <w:rPr>
          <w:sz w:val="20"/>
        </w:rPr>
        <w:t xml:space="preserve">обеспечивать при перегоне животных и птиц на пастбища и обратно, при выпасе животных и птиц сохранность деревьев и кустарников.</w:t>
      </w:r>
    </w:p>
    <w:p>
      <w:pPr>
        <w:pStyle w:val="0"/>
        <w:spacing w:before="200" w:lineRule="auto"/>
        <w:ind w:firstLine="540"/>
        <w:jc w:val="both"/>
      </w:pPr>
      <w:r>
        <w:rPr>
          <w:sz w:val="20"/>
        </w:rPr>
        <w:t xml:space="preserve">Выпас животных и птиц должен производиться пастухом (за исключением выпаса на огороженных участках или на привязи) на земельных участках соответствующего разрешенного использования. В случае отсутствия пастуха выпас осуществляют владельцы в порядке очереди, которую устанавливает избранный жителями владелец животного. Владельцы животных и птиц, имеющие в пользовании земельные участки, могут пасти на них своих животных и птиц на привязи или в свободном выгуле при условии надлежащего надзора владельцами.</w:t>
      </w:r>
    </w:p>
    <w:p>
      <w:pPr>
        <w:pStyle w:val="0"/>
        <w:spacing w:before="200" w:lineRule="auto"/>
        <w:ind w:firstLine="540"/>
        <w:jc w:val="both"/>
      </w:pPr>
      <w:r>
        <w:rPr>
          <w:sz w:val="20"/>
        </w:rPr>
        <w:t xml:space="preserve">Перегон животных должен производиться в специально сформированных стадах (гуртах) и только в светлое время суток как можно ближе к правому краю дороги.</w:t>
      </w:r>
    </w:p>
    <w:p>
      <w:pPr>
        <w:pStyle w:val="0"/>
        <w:spacing w:before="200" w:lineRule="auto"/>
        <w:ind w:firstLine="540"/>
        <w:jc w:val="both"/>
      </w:pPr>
      <w:r>
        <w:rPr>
          <w:sz w:val="20"/>
        </w:rPr>
        <w:t xml:space="preserve">При перегоне не допускается объединять животных из разных стад, чтобы не повлечь причинение вреда здоровью сопровождающих людей. Гурты не должны превышать 100 голов каждый.</w:t>
      </w:r>
    </w:p>
    <w:p>
      <w:pPr>
        <w:pStyle w:val="0"/>
        <w:spacing w:before="200" w:lineRule="auto"/>
        <w:ind w:firstLine="540"/>
        <w:jc w:val="both"/>
      </w:pPr>
      <w:r>
        <w:rPr>
          <w:sz w:val="20"/>
        </w:rPr>
        <w:t xml:space="preserve">Запрещается передвижение животных и птиц:</w:t>
      </w:r>
    </w:p>
    <w:p>
      <w:pPr>
        <w:pStyle w:val="0"/>
        <w:spacing w:before="200" w:lineRule="auto"/>
        <w:ind w:firstLine="540"/>
        <w:jc w:val="both"/>
      </w:pPr>
      <w:r>
        <w:rPr>
          <w:sz w:val="20"/>
        </w:rPr>
        <w:t xml:space="preserve">по автомобильным дорогам с асфальтовым покрытием при возможности прогона по грунтовым дорогам;</w:t>
      </w:r>
    </w:p>
    <w:p>
      <w:pPr>
        <w:pStyle w:val="0"/>
        <w:spacing w:before="200" w:lineRule="auto"/>
        <w:ind w:firstLine="540"/>
        <w:jc w:val="both"/>
      </w:pPr>
      <w:r>
        <w:rPr>
          <w:sz w:val="20"/>
        </w:rPr>
        <w:t xml:space="preserve">на территориях рекреационного назначения;</w:t>
      </w:r>
    </w:p>
    <w:p>
      <w:pPr>
        <w:pStyle w:val="0"/>
        <w:spacing w:before="200" w:lineRule="auto"/>
        <w:ind w:firstLine="540"/>
        <w:jc w:val="both"/>
      </w:pPr>
      <w:r>
        <w:rPr>
          <w:sz w:val="20"/>
        </w:rPr>
        <w:t xml:space="preserve">в многолюдных местах.</w:t>
      </w:r>
    </w:p>
    <w:p>
      <w:pPr>
        <w:pStyle w:val="0"/>
        <w:spacing w:before="200" w:lineRule="auto"/>
        <w:ind w:firstLine="540"/>
        <w:jc w:val="both"/>
      </w:pPr>
      <w:r>
        <w:rPr>
          <w:sz w:val="20"/>
        </w:rPr>
        <w:t xml:space="preserve">При перегоне животных и птиц по дорогам необходимо, чтобы их движение отвечало требованиям </w:t>
      </w:r>
      <w:hyperlink w:history="0" r:id="rId14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с изм. и доп., вступ. в силу с 01.09.2025) {КонсультантПлюс}">
        <w:r>
          <w:rPr>
            <w:sz w:val="20"/>
            <w:color w:val="0000ff"/>
          </w:rPr>
          <w:t xml:space="preserve">правил</w:t>
        </w:r>
      </w:hyperlink>
      <w:r>
        <w:rPr>
          <w:sz w:val="20"/>
        </w:rPr>
        <w:t xml:space="preserve"> дорожного движения.</w:t>
      </w:r>
    </w:p>
    <w:p>
      <w:pPr>
        <w:pStyle w:val="0"/>
        <w:jc w:val="both"/>
      </w:pPr>
      <w:r>
        <w:rPr>
          <w:sz w:val="20"/>
        </w:rPr>
        <w:t xml:space="preserve">(п. 17.1 в ред. </w:t>
      </w:r>
      <w:hyperlink w:history="0" r:id="rId143"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Решения</w:t>
        </w:r>
      </w:hyperlink>
      <w:r>
        <w:rPr>
          <w:sz w:val="20"/>
        </w:rPr>
        <w:t xml:space="preserve"> Думы городского округа Кинель Самарской области от 27.01.2022 N 146)</w:t>
      </w:r>
    </w:p>
    <w:p>
      <w:pPr>
        <w:pStyle w:val="0"/>
        <w:jc w:val="both"/>
      </w:pPr>
      <w:r>
        <w:rPr>
          <w:sz w:val="20"/>
        </w:rPr>
      </w:r>
    </w:p>
    <w:p>
      <w:pPr>
        <w:pStyle w:val="2"/>
        <w:outlineLvl w:val="2"/>
        <w:jc w:val="center"/>
      </w:pPr>
      <w:r>
        <w:rPr>
          <w:sz w:val="20"/>
        </w:rPr>
        <w:t xml:space="preserve">17.2. Содержание мелких животных и птицы</w:t>
      </w:r>
    </w:p>
    <w:p>
      <w:pPr>
        <w:pStyle w:val="0"/>
        <w:jc w:val="both"/>
      </w:pPr>
      <w:r>
        <w:rPr>
          <w:sz w:val="20"/>
        </w:rPr>
      </w:r>
    </w:p>
    <w:p>
      <w:pPr>
        <w:pStyle w:val="0"/>
        <w:ind w:firstLine="540"/>
        <w:jc w:val="both"/>
      </w:pPr>
      <w:r>
        <w:rPr>
          <w:sz w:val="20"/>
        </w:rPr>
        <w:t xml:space="preserve">Исключен. - </w:t>
      </w:r>
      <w:hyperlink w:history="0" r:id="rId144" w:tooltip="Решение Думы городского округа Кинель Самарской области от 27.01.2022 N 146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8 ноября 2019 г.)&quot; {КонсультантПлюс}">
        <w:r>
          <w:rPr>
            <w:sz w:val="20"/>
            <w:color w:val="0000ff"/>
          </w:rPr>
          <w:t xml:space="preserve">Решение</w:t>
        </w:r>
      </w:hyperlink>
      <w:r>
        <w:rPr>
          <w:sz w:val="20"/>
        </w:rPr>
        <w:t xml:space="preserve"> Думы городского округа Кинель Самарской области от 27.01.2022 N 146.</w:t>
      </w:r>
    </w:p>
    <w:p>
      <w:pPr>
        <w:pStyle w:val="0"/>
        <w:jc w:val="both"/>
      </w:pPr>
      <w:r>
        <w:rPr>
          <w:sz w:val="20"/>
        </w:rPr>
      </w:r>
    </w:p>
    <w:p>
      <w:pPr>
        <w:pStyle w:val="2"/>
        <w:outlineLvl w:val="2"/>
        <w:jc w:val="center"/>
      </w:pPr>
      <w:r>
        <w:rPr>
          <w:sz w:val="20"/>
        </w:rPr>
        <w:t xml:space="preserve">17.3. Содержание собак и кошек</w:t>
      </w:r>
    </w:p>
    <w:p>
      <w:pPr>
        <w:pStyle w:val="0"/>
        <w:jc w:val="center"/>
      </w:pPr>
      <w:r>
        <w:rPr>
          <w:sz w:val="20"/>
        </w:rPr>
      </w:r>
    </w:p>
    <w:p>
      <w:pPr>
        <w:pStyle w:val="0"/>
        <w:jc w:val="center"/>
      </w:pPr>
      <w:r>
        <w:rPr>
          <w:sz w:val="20"/>
        </w:rPr>
        <w:t xml:space="preserve">(в ред. </w:t>
      </w:r>
      <w:hyperlink w:history="0" r:id="rId145" w:tooltip="Решение Думы городского округа Кинель Самарской области от 27.04.2023 N 26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в редакции от 27 января 2022 г.)&quot; {КонсультантПлюс}">
        <w:r>
          <w:rPr>
            <w:sz w:val="20"/>
            <w:color w:val="0000ff"/>
          </w:rPr>
          <w:t xml:space="preserve">Решения</w:t>
        </w:r>
      </w:hyperlink>
      <w:r>
        <w:rPr>
          <w:sz w:val="20"/>
        </w:rPr>
        <w:t xml:space="preserve"> Думы городского округа Кинель Самарской</w:t>
      </w:r>
    </w:p>
    <w:p>
      <w:pPr>
        <w:pStyle w:val="0"/>
        <w:jc w:val="center"/>
      </w:pPr>
      <w:r>
        <w:rPr>
          <w:sz w:val="20"/>
        </w:rPr>
        <w:t xml:space="preserve">области от 27.04.2023 N 262)</w:t>
      </w:r>
    </w:p>
    <w:p>
      <w:pPr>
        <w:pStyle w:val="0"/>
        <w:jc w:val="both"/>
      </w:pPr>
      <w:r>
        <w:rPr>
          <w:sz w:val="20"/>
        </w:rPr>
      </w:r>
    </w:p>
    <w:p>
      <w:pPr>
        <w:pStyle w:val="0"/>
        <w:ind w:firstLine="540"/>
        <w:jc w:val="both"/>
      </w:pPr>
      <w:r>
        <w:rPr>
          <w:sz w:val="20"/>
        </w:rPr>
        <w:t xml:space="preserve">Действие настоящего пункта Правил не распространяется на отношения в области охраны и использования животного мира, использования диких животных, содержащихся и разводимых в полувольных условиях, в условиях неволи и искусственно созданной среде обитания, охоты и сохранения охотничьих ресурсов, рыболовства и сохранения водных биологических ресурсов, аквакультуры (рыбоводства), содержания, использования и защиты сельскохозяйственных животных, содержания и использования лабораторных животных, использования животных в культурно-зрелищных целях, использования животных государственными и негосударственными организациями в служебных целях, а также использования животных научными, научно-исследовательскими и медицинскими организациями в качестве объектов научных исследований.</w:t>
      </w:r>
    </w:p>
    <w:p>
      <w:pPr>
        <w:pStyle w:val="0"/>
        <w:spacing w:before="200" w:lineRule="auto"/>
        <w:ind w:firstLine="540"/>
        <w:jc w:val="both"/>
      </w:pPr>
      <w:r>
        <w:rPr>
          <w:sz w:val="20"/>
        </w:rPr>
        <w:t xml:space="preserve">Действие настоящего пункта Правил не распространяются на выгул собак-проводников, сопровождающих инвалидов по зрению.</w:t>
      </w:r>
    </w:p>
    <w:p>
      <w:pPr>
        <w:pStyle w:val="0"/>
        <w:spacing w:before="200" w:lineRule="auto"/>
        <w:ind w:firstLine="540"/>
        <w:jc w:val="both"/>
      </w:pPr>
      <w:r>
        <w:rPr>
          <w:sz w:val="20"/>
        </w:rPr>
        <w:t xml:space="preserve">17.3.1. Владельцам домашних животных при их содержании необходимо соблюдать общие требования к содержанию домашних животных, а также права и законные интересы лиц, проживающих в общежитии, многоквартирном или индивидуальном доме, в помещениях которого содержатся животные.</w:t>
      </w:r>
    </w:p>
    <w:bookmarkStart w:id="1410" w:name="P1410"/>
    <w:bookmarkEnd w:id="1410"/>
    <w:p>
      <w:pPr>
        <w:pStyle w:val="0"/>
        <w:spacing w:before="200" w:lineRule="auto"/>
        <w:ind w:firstLine="540"/>
        <w:jc w:val="both"/>
      </w:pPr>
      <w:r>
        <w:rPr>
          <w:sz w:val="20"/>
        </w:rPr>
        <w:t xml:space="preserve">17.3.2. Владелец домашнего животного обязан:</w:t>
      </w:r>
    </w:p>
    <w:p>
      <w:pPr>
        <w:pStyle w:val="0"/>
        <w:spacing w:before="200" w:lineRule="auto"/>
        <w:ind w:firstLine="540"/>
        <w:jc w:val="both"/>
      </w:pPr>
      <w:r>
        <w:rPr>
          <w:sz w:val="20"/>
        </w:rPr>
        <w:t xml:space="preserve">пресекать проявления агрессии со стороны домашнего животного по отношению к окружающим людям и животным, а также предотвращать причинение животным вреда жизни и здоровью граждан или их имуществу и имуществу юридических лиц;</w:t>
      </w:r>
    </w:p>
    <w:p>
      <w:pPr>
        <w:pStyle w:val="0"/>
        <w:spacing w:before="200" w:lineRule="auto"/>
        <w:ind w:firstLine="540"/>
        <w:jc w:val="both"/>
      </w:pPr>
      <w:r>
        <w:rPr>
          <w:sz w:val="20"/>
        </w:rPr>
        <w:t xml:space="preserve">соблюдать общественный порядок, в том числе принимать меры к обеспечению тишины при содержании домашнего животного, а также при выгуле домашнего животного в соответствии с законодательством Российской Федерации. Предотвращать лай собак с 22 часов до 8 часов местного времени, в период с 1 июня по 31 августа - с 23 часов до 8 часов местного времени, в субботу, воскресенье и нерабочие праздничные дни - с 22 часов до 10 часов местного времени, в период с 1 июня по 31 августа - с 23 часов до 10 часов местного времени;</w:t>
      </w:r>
    </w:p>
    <w:p>
      <w:pPr>
        <w:pStyle w:val="0"/>
        <w:spacing w:before="200" w:lineRule="auto"/>
        <w:ind w:firstLine="540"/>
        <w:jc w:val="both"/>
      </w:pPr>
      <w:r>
        <w:rPr>
          <w:sz w:val="20"/>
        </w:rPr>
        <w:t xml:space="preserve">содержать домашнее животное в состоянии, соответствующем его биологическим особенностям, гуманно обращаться с ним, не допускать жестокого обращения с ним, не оставлять его без присмотра, без пищи и воды и в случае заболевания обеспечить ему ветеринарную помощь и своевременно осуществлять обязательные профилактические ветеринарные мероприятия, в том числе осмотры, диагностические исследования, профилактические прививки и обработки;</w:t>
      </w:r>
    </w:p>
    <w:p>
      <w:pPr>
        <w:pStyle w:val="0"/>
        <w:spacing w:before="200" w:lineRule="auto"/>
        <w:ind w:firstLine="540"/>
        <w:jc w:val="both"/>
      </w:pPr>
      <w:r>
        <w:rPr>
          <w:sz w:val="20"/>
        </w:rPr>
        <w:t xml:space="preserve">предоставлять доступ к домашнему животному по месту его содержания по требованию правоохранительных органов, федерального органа исполнительной власти, уполномоченного на осуществление федерального государственного ветеринарного надзора, федерального органа государственного экологического надзора, органа исполнительной власти Самарской области, уполномоченного на осуществление государственного надзора в области охраны и использования особо охраняемых природных территорий регионального значения, органа исполнительной власти Самарской области, уполномоченного в области ветеринарии, и его подведомственных учреждений, администраций муниципальных образований Самарской области и выполнять их предписания;</w:t>
      </w:r>
    </w:p>
    <w:p>
      <w:pPr>
        <w:pStyle w:val="0"/>
        <w:spacing w:before="200" w:lineRule="auto"/>
        <w:ind w:firstLine="540"/>
        <w:jc w:val="both"/>
      </w:pPr>
      <w:r>
        <w:rPr>
          <w:sz w:val="20"/>
        </w:rPr>
        <w:t xml:space="preserve">сообщать в учреждения государственной ветеринарной службы Самарской области, а также в учреждения, подведомственные отраслевому органу исполнительной власти Самарской области в сфере охраны здоровья граждан, обо всех случаях укусов своим домашним животным человека или животного и доставлять свое животное, нанесшее укус, в ветеринарное учреждение для осмотра и проведения карантина под наблюдением ветеринарного специалиста;</w:t>
      </w:r>
    </w:p>
    <w:p>
      <w:pPr>
        <w:pStyle w:val="0"/>
        <w:spacing w:before="200" w:lineRule="auto"/>
        <w:ind w:firstLine="540"/>
        <w:jc w:val="both"/>
      </w:pPr>
      <w:r>
        <w:rPr>
          <w:sz w:val="20"/>
        </w:rPr>
        <w:t xml:space="preserve">не допускать загрязнения собаками и кошками квартир, лестничных клеток, лифтов, подвалов и других мест общего пользования в жилых домах, а также дворов, тротуаров, улиц и тому подобное. Загрязнения указанных мест немедленно устраняются владельцами животных;</w:t>
      </w:r>
    </w:p>
    <w:p>
      <w:pPr>
        <w:pStyle w:val="0"/>
        <w:spacing w:before="200" w:lineRule="auto"/>
        <w:ind w:firstLine="540"/>
        <w:jc w:val="both"/>
      </w:pPr>
      <w:r>
        <w:rPr>
          <w:sz w:val="20"/>
        </w:rPr>
        <w:t xml:space="preserve">немедленно сообщать в ветеринарные учреждения о случаях внезапного падежа собак и кошек или подозрения на заболевание этих животных бешенством и до прибытия ветеринарных специалистов изолировать заболевшее животное;</w:t>
      </w:r>
    </w:p>
    <w:p>
      <w:pPr>
        <w:pStyle w:val="0"/>
        <w:spacing w:before="200" w:lineRule="auto"/>
        <w:ind w:firstLine="540"/>
        <w:jc w:val="both"/>
      </w:pPr>
      <w:r>
        <w:rPr>
          <w:sz w:val="20"/>
        </w:rPr>
        <w:t xml:space="preserve">не допускать выбрасывание трупов собак и кошек в места (площадки) накопления твердых коммунальных отходов. Трупы должны сдаваться в пункты приема и утилизации с получением соответствующих документов.</w:t>
      </w:r>
    </w:p>
    <w:p>
      <w:pPr>
        <w:pStyle w:val="0"/>
        <w:spacing w:before="200" w:lineRule="auto"/>
        <w:ind w:firstLine="540"/>
        <w:jc w:val="both"/>
      </w:pPr>
      <w:r>
        <w:rPr>
          <w:sz w:val="20"/>
        </w:rPr>
        <w:t xml:space="preserve">17.3.3. Запрещается содержание домашних животных в местах и помещениях общего пользования, в жилых помещениях, на земельных участках, территориях и (или) в местах, не являющихся собственностью или временным владением и (или) не находящихся во временном пользовании (на правах аренды) владельцев домашних животных.</w:t>
      </w:r>
    </w:p>
    <w:p>
      <w:pPr>
        <w:pStyle w:val="0"/>
        <w:spacing w:before="200" w:lineRule="auto"/>
        <w:ind w:firstLine="540"/>
        <w:jc w:val="both"/>
      </w:pPr>
      <w:r>
        <w:rPr>
          <w:sz w:val="20"/>
        </w:rPr>
        <w:t xml:space="preserve">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лишь при наличии согласия всех проживающих.</w:t>
      </w:r>
    </w:p>
    <w:p>
      <w:pPr>
        <w:pStyle w:val="0"/>
        <w:spacing w:before="200" w:lineRule="auto"/>
        <w:ind w:firstLine="540"/>
        <w:jc w:val="both"/>
      </w:pPr>
      <w:r>
        <w:rPr>
          <w:sz w:val="20"/>
        </w:rPr>
        <w:t xml:space="preserve">17.3.4. Собаки, которые содержатся на земельном участке, должны находиться на привязи или в вольере, позволяющем обеспечить безопасность окружающих.</w:t>
      </w:r>
    </w:p>
    <w:p>
      <w:pPr>
        <w:pStyle w:val="0"/>
        <w:spacing w:before="200" w:lineRule="auto"/>
        <w:ind w:firstLine="540"/>
        <w:jc w:val="both"/>
      </w:pPr>
      <w:r>
        <w:rPr>
          <w:sz w:val="20"/>
        </w:rPr>
        <w:t xml:space="preserve">Допускается содержание собаки на земельном участке без привязи и вне вольера в случае, если животное находится на огороженной территории, принадлежащей владельцу домашнего животного на праве собственности или ином законном основании, и отсутствует возможность самостоятельного выхода животного за пределы огороженной территории. При входе на частную территорию должна быть установлена предупреждающая табличка о наличии собаки.</w:t>
      </w:r>
    </w:p>
    <w:p>
      <w:pPr>
        <w:pStyle w:val="0"/>
        <w:spacing w:before="200" w:lineRule="auto"/>
        <w:ind w:firstLine="540"/>
        <w:jc w:val="both"/>
      </w:pPr>
      <w:r>
        <w:rPr>
          <w:sz w:val="20"/>
        </w:rPr>
        <w:t xml:space="preserve">17.3.5. В случае отсутствия возможности дальнейшего содержания потомства домашних животных владелец животного обязан принимать меры по предотвращению появления нежелательного потомства у таких животных.</w:t>
      </w:r>
    </w:p>
    <w:p>
      <w:pPr>
        <w:pStyle w:val="0"/>
        <w:spacing w:before="200" w:lineRule="auto"/>
        <w:ind w:firstLine="540"/>
        <w:jc w:val="both"/>
      </w:pPr>
      <w:r>
        <w:rPr>
          <w:sz w:val="20"/>
        </w:rPr>
        <w:t xml:space="preserve">При нежелании в дальнейшем содержать собак и кошек сдавать их в приюты для животных, либо передавать их в установленном порядке другим организациям или гражданам, либо продавать их.</w:t>
      </w:r>
    </w:p>
    <w:p>
      <w:pPr>
        <w:pStyle w:val="0"/>
        <w:spacing w:before="200" w:lineRule="auto"/>
        <w:ind w:firstLine="540"/>
        <w:jc w:val="both"/>
      </w:pPr>
      <w:r>
        <w:rPr>
          <w:sz w:val="20"/>
        </w:rPr>
        <w:t xml:space="preserve">17.3.6.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pPr>
        <w:pStyle w:val="0"/>
        <w:spacing w:before="200" w:lineRule="auto"/>
        <w:ind w:firstLine="540"/>
        <w:jc w:val="both"/>
      </w:pPr>
      <w:r>
        <w:rPr>
          <w:sz w:val="20"/>
        </w:rPr>
        <w:t xml:space="preserve">17.3.7. Выгул домашних животных осуществляется только на специально отведенной для этой цели площадке. При отсутствии специальной площадки выгуливание домашних животных допускается на пустырях в период с 7 часов утра до 23 часов вечера.</w:t>
      </w:r>
    </w:p>
    <w:p>
      <w:pPr>
        <w:pStyle w:val="0"/>
        <w:spacing w:before="200" w:lineRule="auto"/>
        <w:ind w:firstLine="540"/>
        <w:jc w:val="both"/>
      </w:pPr>
      <w:r>
        <w:rPr>
          <w:sz w:val="20"/>
        </w:rPr>
        <w:t xml:space="preserve">Владельцы домашних животных при нахождении с ними на территории многоквартирного дома обязаны иметь целлофан и совок и должны немедленно убирать за ними экскременты.</w:t>
      </w:r>
    </w:p>
    <w:p>
      <w:pPr>
        <w:pStyle w:val="0"/>
        <w:spacing w:before="200" w:lineRule="auto"/>
        <w:ind w:firstLine="540"/>
        <w:jc w:val="both"/>
      </w:pPr>
      <w:r>
        <w:rPr>
          <w:sz w:val="20"/>
        </w:rPr>
        <w:t xml:space="preserve">17.3.8. При выгуле домашних животных запрещается:</w:t>
      </w:r>
    </w:p>
    <w:p>
      <w:pPr>
        <w:pStyle w:val="0"/>
        <w:spacing w:before="200" w:lineRule="auto"/>
        <w:ind w:firstLine="540"/>
        <w:jc w:val="both"/>
      </w:pPr>
      <w:r>
        <w:rPr>
          <w:sz w:val="20"/>
        </w:rPr>
        <w:t xml:space="preserve">самовыгул или перемещение собак за пределы места их содержания без присмотра;</w:t>
      </w:r>
    </w:p>
    <w:p>
      <w:pPr>
        <w:pStyle w:val="0"/>
        <w:spacing w:before="200" w:lineRule="auto"/>
        <w:ind w:firstLine="540"/>
        <w:jc w:val="both"/>
      </w:pPr>
      <w:r>
        <w:rPr>
          <w:sz w:val="20"/>
        </w:rPr>
        <w:t xml:space="preserve">выгул собак без поводка и намордника в общественных и многолюдных местах и на территориях общего пользования. Длина поводка должна обеспечивать уверенный контроль над животным;</w:t>
      </w:r>
    </w:p>
    <w:p>
      <w:pPr>
        <w:pStyle w:val="0"/>
        <w:spacing w:before="200" w:lineRule="auto"/>
        <w:ind w:firstLine="540"/>
        <w:jc w:val="both"/>
      </w:pPr>
      <w:r>
        <w:rPr>
          <w:sz w:val="20"/>
        </w:rPr>
        <w:t xml:space="preserve">выгул домашних животных, которые относятся к перечню потенциально опасных собак, без глухого намордника, ограничивающего открытие пасти, не позволяющего данному животному кусать и самостоятельно снимать намордник, но не препятствующего его дыханию,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При этом при входе на территорию должна быть сделана предупреждающая надпись о наличии потенциально опасной собаки;</w:t>
      </w:r>
    </w:p>
    <w:p>
      <w:pPr>
        <w:pStyle w:val="0"/>
        <w:spacing w:before="200" w:lineRule="auto"/>
        <w:ind w:firstLine="540"/>
        <w:jc w:val="both"/>
      </w:pPr>
      <w:r>
        <w:rPr>
          <w:sz w:val="20"/>
        </w:rPr>
        <w:t xml:space="preserve">выводить, перемещать собак из зданий, помещений или за пределы земельных участков, являющихся местом их содержания, в общие дворы и на улицу, а также нахождение собак в многолюдных общественных местах, в общественном транспорте без короткого поводка и намордника, при этом требование о наличии намордника и поводка не распространяется на собак, находящихся в специальном переносном контейнере;</w:t>
      </w:r>
    </w:p>
    <w:p>
      <w:pPr>
        <w:pStyle w:val="0"/>
        <w:spacing w:before="200" w:lineRule="auto"/>
        <w:ind w:firstLine="540"/>
        <w:jc w:val="both"/>
      </w:pPr>
      <w:r>
        <w:rPr>
          <w:sz w:val="20"/>
        </w:rPr>
        <w:t xml:space="preserve">оставлять домашних животных на улице без присмотра, за исключением временного оставления на привязи в местах общего пользования не более чем на 30 минут;</w:t>
      </w:r>
    </w:p>
    <w:p>
      <w:pPr>
        <w:pStyle w:val="0"/>
        <w:spacing w:before="200" w:lineRule="auto"/>
        <w:ind w:firstLine="540"/>
        <w:jc w:val="both"/>
      </w:pPr>
      <w:r>
        <w:rPr>
          <w:sz w:val="20"/>
        </w:rPr>
        <w:t xml:space="preserve">выгуливать животных на территориях детских и спортивных площадок, социальных объектов, на пляжах и иных территориях, на которых выгул животных запрещен в соответствии с законодательством Российской Федерации;</w:t>
      </w:r>
    </w:p>
    <w:p>
      <w:pPr>
        <w:pStyle w:val="0"/>
        <w:spacing w:before="200" w:lineRule="auto"/>
        <w:ind w:firstLine="540"/>
        <w:jc w:val="both"/>
      </w:pPr>
      <w:r>
        <w:rPr>
          <w:sz w:val="20"/>
        </w:rPr>
        <w:t xml:space="preserve">посещать с домашними животными помещения, занимаемые магазинами, организациями общественного питания, медицинскими и образовательными организациями, организациями культуры, а также иными организациями (если при входе в указанные помещения размещена информация о запрете посещения с животными), за исключением случаев сопровождения граждан собаками-поводырями;</w:t>
      </w:r>
    </w:p>
    <w:p>
      <w:pPr>
        <w:pStyle w:val="0"/>
        <w:spacing w:before="200" w:lineRule="auto"/>
        <w:ind w:firstLine="540"/>
        <w:jc w:val="both"/>
      </w:pPr>
      <w:r>
        <w:rPr>
          <w:sz w:val="20"/>
        </w:rPr>
        <w:t xml:space="preserve">осуществлять выгул домашнего животного лицами (лицом), не способными (не способным) в силу возраста и (или) физического развития контролировать действия животного, лицами (лицом), находящимися (находящимся) в состоянии алкогольного, токсического, наркотического опьянения, а также лицами (лицом), признанными (признанным) недееспособными (недееспособным).</w:t>
      </w:r>
    </w:p>
    <w:p>
      <w:pPr>
        <w:pStyle w:val="0"/>
        <w:spacing w:before="200" w:lineRule="auto"/>
        <w:ind w:firstLine="540"/>
        <w:jc w:val="both"/>
      </w:pPr>
      <w:r>
        <w:rPr>
          <w:sz w:val="20"/>
        </w:rPr>
        <w:t xml:space="preserve">17.3.9. Требования о наличии намордника и поводка не распространяются на охотничьих собак при осуществлении с ними охоты в охотхозяйствах при условии соблюдения </w:t>
      </w:r>
      <w:hyperlink w:history="0" w:anchor="P1410" w:tooltip="17.3.2. Владелец домашнего животного обязан:">
        <w:r>
          <w:rPr>
            <w:sz w:val="20"/>
            <w:color w:val="0000ff"/>
          </w:rPr>
          <w:t xml:space="preserve">пункта 17.3.2</w:t>
        </w:r>
      </w:hyperlink>
      <w:r>
        <w:rPr>
          <w:sz w:val="20"/>
        </w:rPr>
        <w:t xml:space="preserve"> настоящих Правил.</w:t>
      </w:r>
    </w:p>
    <w:p>
      <w:pPr>
        <w:pStyle w:val="0"/>
        <w:spacing w:before="200" w:lineRule="auto"/>
        <w:ind w:firstLine="540"/>
        <w:jc w:val="both"/>
      </w:pPr>
      <w:r>
        <w:rPr>
          <w:sz w:val="20"/>
        </w:rPr>
        <w:t xml:space="preserve">17.3.10. Во избежание дорожно-транспортных происшествий и гибели животного владелец должен обеспечивать соблюдение правил дорожного движения путем принятия мер по обеспечению контроля над животным и управления им при нахождении на проезжей части или при переходе проезжей части.</w:t>
      </w:r>
    </w:p>
    <w:p>
      <w:pPr>
        <w:pStyle w:val="0"/>
        <w:spacing w:before="200" w:lineRule="auto"/>
        <w:ind w:firstLine="540"/>
        <w:jc w:val="both"/>
      </w:pPr>
      <w:r>
        <w:rPr>
          <w:sz w:val="20"/>
        </w:rPr>
        <w:t xml:space="preserve">17.3.11. Сопровождающее лицо или владелец собаки обязаны обеспечить уборку загрязнений (экскрементов, замусоривания), осуществленных данным домашним животным в процессе выгула.</w:t>
      </w:r>
    </w:p>
    <w:p>
      <w:pPr>
        <w:pStyle w:val="0"/>
        <w:spacing w:before="200" w:lineRule="auto"/>
        <w:ind w:firstLine="540"/>
        <w:jc w:val="both"/>
      </w:pPr>
      <w:r>
        <w:rPr>
          <w:sz w:val="20"/>
        </w:rPr>
        <w:t xml:space="preserve">17.3.12. Вред, причиненный домашними животными, возмещается их владельцами, по вине которых он был причинен, в соответствии с законодательством Российской Федерации.</w:t>
      </w:r>
    </w:p>
    <w:p>
      <w:pPr>
        <w:pStyle w:val="0"/>
        <w:spacing w:before="200" w:lineRule="auto"/>
        <w:ind w:firstLine="540"/>
        <w:jc w:val="both"/>
      </w:pPr>
      <w:r>
        <w:rPr>
          <w:sz w:val="20"/>
        </w:rPr>
        <w:t xml:space="preserve">Владелец собаки или кошки, виновный в нанесении травмы, должен сообщить пострадавшему свое имя, фамилию, телефон и место жительства.</w:t>
      </w:r>
    </w:p>
    <w:p>
      <w:pPr>
        <w:pStyle w:val="0"/>
        <w:spacing w:before="200" w:lineRule="auto"/>
        <w:ind w:firstLine="540"/>
        <w:jc w:val="both"/>
      </w:pPr>
      <w:r>
        <w:rPr>
          <w:sz w:val="20"/>
        </w:rPr>
        <w:t xml:space="preserve">17.3.13. Собаки, принадлежащие гражданам, предприятиям, учреждениям и организациям, подлежат обязательной вакцинации против бешенства начиная с 3-месячного возраста независимо от породы в лицензированных ветеринарных учреждениях.</w:t>
      </w:r>
    </w:p>
    <w:p>
      <w:pPr>
        <w:pStyle w:val="0"/>
        <w:spacing w:before="200" w:lineRule="auto"/>
        <w:ind w:firstLine="540"/>
        <w:jc w:val="both"/>
      </w:pPr>
      <w:r>
        <w:rPr>
          <w:sz w:val="20"/>
        </w:rPr>
        <w:t xml:space="preserve">17.3.14. Физические и юридические лица обязаны сообщать о нахождении животных без владельцев, не имеющих неснимаемых и несмываемых меток (идентификационных меток), на территориях или объектах, находящихся в собственности или пользовании таких лиц, в МКУ "Управление ЖКХ" и обеспечивать доступ на указанные территории или объекты представителям специализированной организации, проводящим отлов животных без владельцев.</w:t>
      </w:r>
    </w:p>
    <w:p>
      <w:pPr>
        <w:pStyle w:val="0"/>
        <w:spacing w:before="200" w:lineRule="auto"/>
        <w:ind w:firstLine="540"/>
        <w:jc w:val="both"/>
      </w:pPr>
      <w:r>
        <w:rPr>
          <w:sz w:val="20"/>
        </w:rPr>
        <w:t xml:space="preserve">Органы коммунального хозяйства и жилищно-эксплуатационные организации, администрация рынков, мясо- и молокоперерабатывающих предприятий, магазинов, столовых, ресторанов, коменданты общежитий, домовладельцы обязаны содержать в надлежащем санитарном состоянии территории предприятий, рынки, свалки, площадки для мусора и других отходов, не допускать скопления собак без владельцев и кошек в таких местах, принимать меры, исключающие возможность проникновения собак и кошек в подвалы, на чердаки и в другие нежилые помещения.</w:t>
      </w:r>
    </w:p>
    <w:p>
      <w:pPr>
        <w:pStyle w:val="0"/>
        <w:jc w:val="both"/>
      </w:pPr>
      <w:r>
        <w:rPr>
          <w:sz w:val="20"/>
        </w:rPr>
      </w:r>
    </w:p>
    <w:p>
      <w:pPr>
        <w:pStyle w:val="2"/>
        <w:outlineLvl w:val="1"/>
        <w:jc w:val="center"/>
      </w:pPr>
      <w:r>
        <w:rPr>
          <w:sz w:val="20"/>
        </w:rPr>
        <w:t xml:space="preserve">Раздел 18. ПОРЯДОК УЧАСТИЯ ГРАЖДАН И ОРГАНИЗАЦИЙ</w:t>
      </w:r>
    </w:p>
    <w:p>
      <w:pPr>
        <w:pStyle w:val="2"/>
        <w:jc w:val="center"/>
      </w:pPr>
      <w:r>
        <w:rPr>
          <w:sz w:val="20"/>
        </w:rPr>
        <w:t xml:space="preserve">В РЕАЛИЗАЦИИ МЕРОПРИЯТИЙ ПО БЛАГОУСТРОЙСТВУ</w:t>
      </w:r>
    </w:p>
    <w:p>
      <w:pPr>
        <w:pStyle w:val="2"/>
        <w:jc w:val="center"/>
      </w:pPr>
      <w:r>
        <w:rPr>
          <w:sz w:val="20"/>
        </w:rPr>
        <w:t xml:space="preserve">ТЕРРИТОРИИ ГОРОДСКОГО ОКРУГА</w:t>
      </w:r>
    </w:p>
    <w:p>
      <w:pPr>
        <w:pStyle w:val="0"/>
        <w:jc w:val="both"/>
      </w:pPr>
      <w:r>
        <w:rPr>
          <w:sz w:val="20"/>
        </w:rPr>
      </w:r>
    </w:p>
    <w:p>
      <w:pPr>
        <w:pStyle w:val="0"/>
        <w:ind w:firstLine="540"/>
        <w:jc w:val="both"/>
      </w:pPr>
      <w:r>
        <w:rPr>
          <w:sz w:val="20"/>
        </w:rPr>
        <w:t xml:space="preserve">Участниками деятельности по благоустройству могут выступать:</w:t>
      </w:r>
    </w:p>
    <w:p>
      <w:pPr>
        <w:pStyle w:val="0"/>
        <w:spacing w:before="200" w:lineRule="auto"/>
        <w:ind w:firstLine="540"/>
        <w:jc w:val="both"/>
      </w:pPr>
      <w:r>
        <w:rPr>
          <w:sz w:val="20"/>
        </w:rPr>
        <w:t xml:space="preserve">а) население городского округа, которое формирует запрос на благоустройство и принимает участие в оценке предлагаемых решений. В отдельных случаях жители городского округа участвуют в выполнении работ. Жители могут быть представлены общественными организациями и объединениями;</w:t>
      </w:r>
    </w:p>
    <w:p>
      <w:pPr>
        <w:pStyle w:val="0"/>
        <w:spacing w:before="200" w:lineRule="auto"/>
        <w:ind w:firstLine="540"/>
        <w:jc w:val="both"/>
      </w:pPr>
      <w:r>
        <w:rPr>
          <w:sz w:val="20"/>
        </w:rPr>
        <w:t xml:space="preserve">б) представители администрации городского округа, которые формируют техническое задание, выбирают исполнителей и обеспечивают финансирование в пределах своих полномочий;</w:t>
      </w:r>
    </w:p>
    <w:p>
      <w:pPr>
        <w:pStyle w:val="0"/>
        <w:spacing w:before="200" w:lineRule="auto"/>
        <w:ind w:firstLine="540"/>
        <w:jc w:val="both"/>
      </w:pPr>
      <w:r>
        <w:rPr>
          <w:sz w:val="20"/>
        </w:rPr>
        <w:t xml:space="preserve">в) хозяйствующие субъекты, осуществляющие деятельность на территории городского округа, которые могут участвовать в формировании запроса на благоустройство, а также в финансировании мероприятий по благоустройству;</w:t>
      </w:r>
    </w:p>
    <w:p>
      <w:pPr>
        <w:pStyle w:val="0"/>
        <w:spacing w:before="200" w:lineRule="auto"/>
        <w:ind w:firstLine="540"/>
        <w:jc w:val="both"/>
      </w:pPr>
      <w:r>
        <w:rPr>
          <w:sz w:val="20"/>
        </w:rPr>
        <w:t xml:space="preserve">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pStyle w:val="0"/>
        <w:spacing w:before="200" w:lineRule="auto"/>
        <w:ind w:firstLine="540"/>
        <w:jc w:val="both"/>
      </w:pPr>
      <w:r>
        <w:rPr>
          <w:sz w:val="20"/>
        </w:rPr>
        <w:t xml:space="preserve">д) исполнители работ, специалисты по благоустройству и озеленению, в том числе возведению малых архитектурных форм;</w:t>
      </w:r>
    </w:p>
    <w:p>
      <w:pPr>
        <w:pStyle w:val="0"/>
        <w:spacing w:before="200" w:lineRule="auto"/>
        <w:ind w:firstLine="540"/>
        <w:jc w:val="both"/>
      </w:pPr>
      <w:r>
        <w:rPr>
          <w:sz w:val="20"/>
        </w:rPr>
        <w:t xml:space="preserve">е) иные лица.</w:t>
      </w:r>
    </w:p>
    <w:p>
      <w:pPr>
        <w:pStyle w:val="0"/>
        <w:spacing w:before="200" w:lineRule="auto"/>
        <w:ind w:firstLine="540"/>
        <w:jc w:val="both"/>
      </w:pPr>
      <w:r>
        <w:rPr>
          <w:sz w:val="20"/>
        </w:rPr>
        <w:t xml:space="preserve">К участию в мероприятиях по благоустройству дворовых и общественных территорий городского округа привлекаются студенческие отряды, добровольцы, волонтеры, граждане и иные лица на безвозмездной основе, в том числе по выполнению отдельных видов работ по озеленению, уборке случайного мусора, покраске бордюров, фасадов зданий и т.д.</w:t>
      </w:r>
    </w:p>
    <w:p>
      <w:pPr>
        <w:pStyle w:val="0"/>
        <w:spacing w:before="200" w:lineRule="auto"/>
        <w:ind w:firstLine="540"/>
        <w:jc w:val="both"/>
      </w:pPr>
      <w:r>
        <w:rPr>
          <w:sz w:val="20"/>
        </w:rPr>
        <w:t xml:space="preserve">При реализации мероприятий по благоустройству дворовых территорий многоквартирных домов возможно финансовое и (или) трудовое участие граждан и организаций, привлекаемых для осуществления мероприятий по благоустройству дворовых территорий многоквартирных домов.</w:t>
      </w:r>
    </w:p>
    <w:p>
      <w:pPr>
        <w:pStyle w:val="0"/>
        <w:spacing w:before="200" w:lineRule="auto"/>
        <w:ind w:firstLine="540"/>
        <w:jc w:val="both"/>
      </w:pPr>
      <w:r>
        <w:rPr>
          <w:sz w:val="20"/>
        </w:rPr>
        <w:t xml:space="preserve">Администрация городского округа обеспечивает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p>
    <w:p>
      <w:pPr>
        <w:pStyle w:val="0"/>
        <w:spacing w:before="200" w:lineRule="auto"/>
        <w:ind w:firstLine="540"/>
        <w:jc w:val="both"/>
      </w:pPr>
      <w:r>
        <w:rPr>
          <w:sz w:val="20"/>
        </w:rPr>
        <w:t xml:space="preserve">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pPr>
        <w:pStyle w:val="0"/>
        <w:jc w:val="both"/>
      </w:pPr>
      <w:r>
        <w:rPr>
          <w:sz w:val="20"/>
        </w:rPr>
      </w:r>
    </w:p>
    <w:p>
      <w:pPr>
        <w:pStyle w:val="2"/>
        <w:outlineLvl w:val="2"/>
        <w:jc w:val="center"/>
      </w:pPr>
      <w:r>
        <w:rPr>
          <w:sz w:val="20"/>
        </w:rPr>
        <w:t xml:space="preserve">18.1. Задачи, эффективность и формы общественного участия</w:t>
      </w:r>
    </w:p>
    <w:p>
      <w:pPr>
        <w:pStyle w:val="0"/>
        <w:jc w:val="both"/>
      </w:pPr>
      <w:r>
        <w:rPr>
          <w:sz w:val="20"/>
        </w:rPr>
      </w:r>
    </w:p>
    <w:p>
      <w:pPr>
        <w:pStyle w:val="0"/>
        <w:ind w:firstLine="540"/>
        <w:jc w:val="both"/>
      </w:pPr>
      <w:r>
        <w:rPr>
          <w:sz w:val="20"/>
        </w:rPr>
        <w:t xml:space="preserve">18.1.1.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pPr>
        <w:pStyle w:val="0"/>
        <w:spacing w:before="200" w:lineRule="auto"/>
        <w:ind w:firstLine="540"/>
        <w:jc w:val="both"/>
      </w:pPr>
      <w:r>
        <w:rPr>
          <w:sz w:val="20"/>
        </w:rPr>
        <w:t xml:space="preserve">18.1.2.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pPr>
        <w:pStyle w:val="0"/>
        <w:spacing w:before="200" w:lineRule="auto"/>
        <w:ind w:firstLine="540"/>
        <w:jc w:val="both"/>
      </w:pPr>
      <w:r>
        <w:rPr>
          <w:sz w:val="20"/>
        </w:rPr>
        <w:t xml:space="preserve">18.1.3.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pPr>
        <w:pStyle w:val="0"/>
        <w:spacing w:before="200" w:lineRule="auto"/>
        <w:ind w:firstLine="540"/>
        <w:jc w:val="both"/>
      </w:pPr>
      <w:r>
        <w:rPr>
          <w:sz w:val="20"/>
        </w:rPr>
        <w:t xml:space="preserve">Приглашение со стороны администрации городского округа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городского округа и способствует учету различных мнений, объективному повышению качества решений.</w:t>
      </w:r>
    </w:p>
    <w:p>
      <w:pPr>
        <w:pStyle w:val="0"/>
        <w:spacing w:before="200" w:lineRule="auto"/>
        <w:ind w:firstLine="540"/>
        <w:jc w:val="both"/>
      </w:pPr>
      <w:r>
        <w:rPr>
          <w:sz w:val="20"/>
        </w:rPr>
        <w:t xml:space="preserve">18.1.4. Основные решения:</w:t>
      </w:r>
    </w:p>
    <w:p>
      <w:pPr>
        <w:pStyle w:val="0"/>
        <w:spacing w:before="200" w:lineRule="auto"/>
        <w:ind w:firstLine="540"/>
        <w:jc w:val="both"/>
      </w:pPr>
      <w:r>
        <w:rPr>
          <w:sz w:val="20"/>
        </w:rPr>
        <w:t xml:space="preserve">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pPr>
        <w:pStyle w:val="0"/>
        <w:spacing w:before="200" w:lineRule="auto"/>
        <w:ind w:firstLine="540"/>
        <w:jc w:val="both"/>
      </w:pPr>
      <w:r>
        <w:rPr>
          <w:sz w:val="20"/>
        </w:rPr>
        <w:t xml:space="preserve">б) разработка внутренних правил, регулирующих процесс общественного участия;</w:t>
      </w:r>
    </w:p>
    <w:p>
      <w:pPr>
        <w:pStyle w:val="0"/>
        <w:spacing w:before="200" w:lineRule="auto"/>
        <w:ind w:firstLine="540"/>
        <w:jc w:val="both"/>
      </w:pPr>
      <w:r>
        <w:rPr>
          <w:sz w:val="20"/>
        </w:rPr>
        <w:t xml:space="preserve">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pPr>
        <w:pStyle w:val="0"/>
        <w:spacing w:before="200" w:lineRule="auto"/>
        <w:ind w:firstLine="540"/>
        <w:jc w:val="both"/>
      </w:pPr>
      <w:r>
        <w:rPr>
          <w:sz w:val="20"/>
        </w:rPr>
        <w:t xml:space="preserve">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pStyle w:val="0"/>
        <w:spacing w:before="200" w:lineRule="auto"/>
        <w:ind w:firstLine="540"/>
        <w:jc w:val="both"/>
      </w:pPr>
      <w:r>
        <w:rPr>
          <w:sz w:val="20"/>
        </w:rPr>
        <w:t xml:space="preserve">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pStyle w:val="0"/>
        <w:spacing w:before="200" w:lineRule="auto"/>
        <w:ind w:firstLine="540"/>
        <w:jc w:val="both"/>
      </w:pPr>
      <w:r>
        <w:rPr>
          <w:sz w:val="20"/>
        </w:rPr>
        <w:t xml:space="preserve">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pStyle w:val="0"/>
        <w:spacing w:before="200" w:lineRule="auto"/>
        <w:ind w:firstLine="540"/>
        <w:jc w:val="both"/>
      </w:pPr>
      <w:r>
        <w:rPr>
          <w:sz w:val="20"/>
        </w:rPr>
        <w:t xml:space="preserve">3 этап: рассмотрение созданных вариантов с вовлечением всех заинтересованных лиц, имеющих отношение к данной территории и данному вопросу;</w:t>
      </w:r>
    </w:p>
    <w:p>
      <w:pPr>
        <w:pStyle w:val="0"/>
        <w:spacing w:before="200" w:lineRule="auto"/>
        <w:ind w:firstLine="540"/>
        <w:jc w:val="both"/>
      </w:pPr>
      <w:r>
        <w:rPr>
          <w:sz w:val="20"/>
        </w:rPr>
        <w:t xml:space="preserve">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pPr>
        <w:pStyle w:val="0"/>
        <w:spacing w:before="200" w:lineRule="auto"/>
        <w:ind w:firstLine="540"/>
        <w:jc w:val="both"/>
      </w:pPr>
      <w:r>
        <w:rPr>
          <w:sz w:val="20"/>
        </w:rPr>
        <w:t xml:space="preserve">18.1.5. 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городском округе,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городского округа.</w:t>
      </w:r>
    </w:p>
    <w:p>
      <w:pPr>
        <w:pStyle w:val="0"/>
        <w:spacing w:before="200" w:lineRule="auto"/>
        <w:ind w:firstLine="540"/>
        <w:jc w:val="both"/>
      </w:pPr>
      <w:r>
        <w:rPr>
          <w:sz w:val="20"/>
        </w:rPr>
        <w:t xml:space="preserve">18.1.6. Открытое обсуждение проектов благоустройства организовывается на этапе формулирования задач проекта и по итогам каждого из этапов проектирования.</w:t>
      </w:r>
    </w:p>
    <w:p>
      <w:pPr>
        <w:pStyle w:val="0"/>
        <w:spacing w:before="200" w:lineRule="auto"/>
        <w:ind w:firstLine="540"/>
        <w:jc w:val="both"/>
      </w:pPr>
      <w:r>
        <w:rPr>
          <w:sz w:val="20"/>
        </w:rPr>
        <w:t xml:space="preserve">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pPr>
        <w:pStyle w:val="0"/>
        <w:spacing w:before="200" w:lineRule="auto"/>
        <w:ind w:firstLine="540"/>
        <w:jc w:val="both"/>
      </w:pPr>
      <w:r>
        <w:rPr>
          <w:sz w:val="20"/>
        </w:rPr>
        <w:t xml:space="preserve">18.1.7.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создаются (используются существующие)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pPr>
        <w:pStyle w:val="0"/>
        <w:spacing w:before="200" w:lineRule="auto"/>
        <w:ind w:firstLine="540"/>
        <w:jc w:val="both"/>
      </w:pPr>
      <w:r>
        <w:rPr>
          <w:sz w:val="20"/>
        </w:rPr>
        <w:t xml:space="preserve">Размещается в свободном доступе в сети Интернет основная проектная и конкурсная документация, а также видеозапись публичных обсуждений проектов благоустройства. Кроме того, предоставляется возможность публичного комментирования и обсуждения материалов проектов.</w:t>
      </w:r>
    </w:p>
    <w:p>
      <w:pPr>
        <w:pStyle w:val="0"/>
        <w:jc w:val="both"/>
      </w:pPr>
      <w:r>
        <w:rPr>
          <w:sz w:val="20"/>
        </w:rPr>
      </w:r>
    </w:p>
    <w:p>
      <w:pPr>
        <w:pStyle w:val="2"/>
        <w:outlineLvl w:val="2"/>
        <w:jc w:val="center"/>
      </w:pPr>
      <w:r>
        <w:rPr>
          <w:sz w:val="20"/>
        </w:rPr>
        <w:t xml:space="preserve">18.2. Формы общественного участия</w:t>
      </w:r>
    </w:p>
    <w:p>
      <w:pPr>
        <w:pStyle w:val="0"/>
        <w:jc w:val="both"/>
      </w:pPr>
      <w:r>
        <w:rPr>
          <w:sz w:val="20"/>
        </w:rPr>
      </w:r>
    </w:p>
    <w:p>
      <w:pPr>
        <w:pStyle w:val="0"/>
        <w:ind w:firstLine="540"/>
        <w:jc w:val="both"/>
      </w:pPr>
      <w:r>
        <w:rPr>
          <w:sz w:val="20"/>
        </w:rPr>
        <w:t xml:space="preserve">18.2.1.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pStyle w:val="0"/>
        <w:spacing w:before="200" w:lineRule="auto"/>
        <w:ind w:firstLine="540"/>
        <w:jc w:val="both"/>
      </w:pPr>
      <w:r>
        <w:rPr>
          <w:sz w:val="20"/>
        </w:rPr>
        <w:t xml:space="preserve">а) совместное определение целей и задач по развитию территории, инвентаризация проблем и потенциалов среды;</w:t>
      </w:r>
    </w:p>
    <w:p>
      <w:pPr>
        <w:pStyle w:val="0"/>
        <w:spacing w:before="200" w:lineRule="auto"/>
        <w:ind w:firstLine="540"/>
        <w:jc w:val="both"/>
      </w:pPr>
      <w:r>
        <w:rPr>
          <w:sz w:val="20"/>
        </w:rPr>
        <w:t xml:space="preserve">б)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городского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pStyle w:val="0"/>
        <w:spacing w:before="200" w:lineRule="auto"/>
        <w:ind w:firstLine="540"/>
        <w:jc w:val="both"/>
      </w:pPr>
      <w:r>
        <w:rPr>
          <w:sz w:val="20"/>
        </w:rPr>
        <w:t xml:space="preserve">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pStyle w:val="0"/>
        <w:spacing w:before="200" w:lineRule="auto"/>
        <w:ind w:firstLine="540"/>
        <w:jc w:val="both"/>
      </w:pPr>
      <w:r>
        <w:rPr>
          <w:sz w:val="20"/>
        </w:rPr>
        <w:t xml:space="preserve">г) консультации в выборе типов покрытий, с учетом функционального зонирования территории;</w:t>
      </w:r>
    </w:p>
    <w:p>
      <w:pPr>
        <w:pStyle w:val="0"/>
        <w:spacing w:before="200" w:lineRule="auto"/>
        <w:ind w:firstLine="540"/>
        <w:jc w:val="both"/>
      </w:pPr>
      <w:r>
        <w:rPr>
          <w:sz w:val="20"/>
        </w:rPr>
        <w:t xml:space="preserve">д) консультации по предполагаемым типам озеленения;</w:t>
      </w:r>
    </w:p>
    <w:p>
      <w:pPr>
        <w:pStyle w:val="0"/>
        <w:spacing w:before="200" w:lineRule="auto"/>
        <w:ind w:firstLine="540"/>
        <w:jc w:val="both"/>
      </w:pPr>
      <w:r>
        <w:rPr>
          <w:sz w:val="20"/>
        </w:rPr>
        <w:t xml:space="preserve">е) консультации по предполагаемым типам освещения и осветительного оборудования;</w:t>
      </w:r>
    </w:p>
    <w:p>
      <w:pPr>
        <w:pStyle w:val="0"/>
        <w:spacing w:before="200" w:lineRule="auto"/>
        <w:ind w:firstLine="540"/>
        <w:jc w:val="both"/>
      </w:pPr>
      <w:r>
        <w:rPr>
          <w:sz w:val="20"/>
        </w:rPr>
        <w:t xml:space="preserve">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pStyle w:val="0"/>
        <w:spacing w:before="200" w:lineRule="auto"/>
        <w:ind w:firstLine="540"/>
        <w:jc w:val="both"/>
      </w:pPr>
      <w:r>
        <w:rPr>
          <w:sz w:val="20"/>
        </w:rP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pStyle w:val="0"/>
        <w:spacing w:before="200" w:lineRule="auto"/>
        <w:ind w:firstLine="540"/>
        <w:jc w:val="both"/>
      </w:pPr>
      <w:r>
        <w:rPr>
          <w:sz w:val="20"/>
        </w:rPr>
        <w:t xml:space="preserve">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pStyle w:val="0"/>
        <w:spacing w:before="200" w:lineRule="auto"/>
        <w:ind w:firstLine="540"/>
        <w:jc w:val="both"/>
      </w:pPr>
      <w:r>
        <w:rPr>
          <w:sz w:val="20"/>
        </w:rPr>
        <w:t xml:space="preserve">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pStyle w:val="0"/>
        <w:spacing w:before="200" w:lineRule="auto"/>
        <w:ind w:firstLine="540"/>
        <w:jc w:val="both"/>
      </w:pPr>
      <w:r>
        <w:rPr>
          <w:sz w:val="20"/>
        </w:rPr>
        <w:t xml:space="preserve">18.2.2. При реализации проектов информируется общественность о планирующихся изменениях и возможности участия в этом процессе.</w:t>
      </w:r>
    </w:p>
    <w:p>
      <w:pPr>
        <w:pStyle w:val="0"/>
        <w:spacing w:before="200" w:lineRule="auto"/>
        <w:ind w:firstLine="540"/>
        <w:jc w:val="both"/>
      </w:pPr>
      <w:r>
        <w:rPr>
          <w:sz w:val="20"/>
        </w:rPr>
        <w:t xml:space="preserve">Информирование может осуществляться путем:</w:t>
      </w:r>
    </w:p>
    <w:p>
      <w:pPr>
        <w:pStyle w:val="0"/>
        <w:spacing w:before="200" w:lineRule="auto"/>
        <w:ind w:firstLine="540"/>
        <w:jc w:val="both"/>
      </w:pPr>
      <w:r>
        <w:rPr>
          <w:sz w:val="20"/>
        </w:rPr>
        <w:t xml:space="preserve">а) создания единого информационного интернет-ресурса (сайта или приложения) который будет решать задачи по сбору информации, обеспечению "онлайн"-участия и регулярному информированию о ходе проекта, с публикацией фото-, видео- и текстовых отчетов по итогам проведения общественных обсуждений;</w:t>
      </w:r>
    </w:p>
    <w:p>
      <w:pPr>
        <w:pStyle w:val="0"/>
        <w:spacing w:before="200" w:lineRule="auto"/>
        <w:ind w:firstLine="540"/>
        <w:jc w:val="both"/>
      </w:pPr>
      <w:r>
        <w:rPr>
          <w:sz w:val="20"/>
        </w:rPr>
        <w:t xml:space="preserve">б)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pStyle w:val="0"/>
        <w:spacing w:before="200" w:lineRule="auto"/>
        <w:ind w:firstLine="540"/>
        <w:jc w:val="both"/>
      </w:pPr>
      <w:r>
        <w:rPr>
          <w:sz w:val="20"/>
        </w:rPr>
        <w:t xml:space="preserve">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pStyle w:val="0"/>
        <w:spacing w:before="200" w:lineRule="auto"/>
        <w:ind w:firstLine="540"/>
        <w:jc w:val="both"/>
      </w:pPr>
      <w:r>
        <w:rPr>
          <w:sz w:val="20"/>
        </w:rPr>
        <w:t xml:space="preserve">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pStyle w:val="0"/>
        <w:spacing w:before="200" w:lineRule="auto"/>
        <w:ind w:firstLine="540"/>
        <w:jc w:val="both"/>
      </w:pPr>
      <w:r>
        <w:rPr>
          <w:sz w:val="20"/>
        </w:rPr>
        <w:t xml:space="preserve">д) индивидуальных приглашений участников встречи лично, по электронной почте или по телефону;</w:t>
      </w:r>
    </w:p>
    <w:p>
      <w:pPr>
        <w:pStyle w:val="0"/>
        <w:spacing w:before="200" w:lineRule="auto"/>
        <w:ind w:firstLine="540"/>
        <w:jc w:val="both"/>
      </w:pPr>
      <w:r>
        <w:rPr>
          <w:sz w:val="20"/>
        </w:rPr>
        <w:t xml:space="preserve">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pStyle w:val="0"/>
        <w:spacing w:before="200" w:lineRule="auto"/>
        <w:ind w:firstLine="540"/>
        <w:jc w:val="both"/>
      </w:pPr>
      <w:r>
        <w:rPr>
          <w:sz w:val="20"/>
        </w:rPr>
        <w:t xml:space="preserve">ж)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pStyle w:val="0"/>
        <w:spacing w:before="200" w:lineRule="auto"/>
        <w:ind w:firstLine="540"/>
        <w:jc w:val="both"/>
      </w:pPr>
      <w:r>
        <w:rPr>
          <w:sz w:val="20"/>
        </w:rPr>
        <w:t xml:space="preserve">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pPr>
        <w:pStyle w:val="0"/>
        <w:jc w:val="both"/>
      </w:pPr>
      <w:r>
        <w:rPr>
          <w:sz w:val="20"/>
        </w:rPr>
      </w:r>
    </w:p>
    <w:p>
      <w:pPr>
        <w:pStyle w:val="2"/>
        <w:outlineLvl w:val="2"/>
        <w:jc w:val="center"/>
      </w:pPr>
      <w:r>
        <w:rPr>
          <w:sz w:val="20"/>
        </w:rPr>
        <w:t xml:space="preserve">18.3. Механизмы общественного участия</w:t>
      </w:r>
    </w:p>
    <w:p>
      <w:pPr>
        <w:pStyle w:val="0"/>
        <w:jc w:val="both"/>
      </w:pPr>
      <w:r>
        <w:rPr>
          <w:sz w:val="20"/>
        </w:rPr>
      </w:r>
    </w:p>
    <w:p>
      <w:pPr>
        <w:pStyle w:val="0"/>
        <w:ind w:firstLine="540"/>
        <w:jc w:val="both"/>
      </w:pPr>
      <w:r>
        <w:rPr>
          <w:sz w:val="20"/>
        </w:rPr>
        <w:t xml:space="preserve">18.3.1.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w:t>
      </w:r>
      <w:hyperlink w:history="0" r:id="rId14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18.3.2.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pStyle w:val="0"/>
        <w:spacing w:before="200" w:lineRule="auto"/>
        <w:ind w:firstLine="540"/>
        <w:jc w:val="both"/>
      </w:pPr>
      <w:r>
        <w:rPr>
          <w:sz w:val="20"/>
        </w:rPr>
        <w:t xml:space="preserve">18.3.3. 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pPr>
        <w:pStyle w:val="0"/>
        <w:spacing w:before="200" w:lineRule="auto"/>
        <w:ind w:firstLine="540"/>
        <w:jc w:val="both"/>
      </w:pPr>
      <w:r>
        <w:rPr>
          <w:sz w:val="20"/>
        </w:rPr>
        <w:t xml:space="preserve">18.3.4. Для проведения общественных обсуждений выбирают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pPr>
        <w:pStyle w:val="0"/>
        <w:spacing w:before="200" w:lineRule="auto"/>
        <w:ind w:firstLine="540"/>
        <w:jc w:val="both"/>
      </w:pPr>
      <w:r>
        <w:rPr>
          <w:sz w:val="20"/>
        </w:rPr>
        <w:t xml:space="preserve">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официальном сайте администрации городского округа для того, чтобы граждане могли отслеживать процесс развития проекта, а также комментировать и включаться в этот процесс на любом этапе.</w:t>
      </w:r>
    </w:p>
    <w:p>
      <w:pPr>
        <w:pStyle w:val="0"/>
        <w:spacing w:before="200" w:lineRule="auto"/>
        <w:ind w:firstLine="540"/>
        <w:jc w:val="both"/>
      </w:pPr>
      <w:r>
        <w:rPr>
          <w:sz w:val="20"/>
        </w:rPr>
        <w:t xml:space="preserve">18.3.5. Для обеспечения квалифицированного участия необходимо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w:t>
      </w:r>
    </w:p>
    <w:p>
      <w:pPr>
        <w:pStyle w:val="0"/>
        <w:spacing w:before="200" w:lineRule="auto"/>
        <w:ind w:firstLine="540"/>
        <w:jc w:val="both"/>
      </w:pPr>
      <w:r>
        <w:rPr>
          <w:sz w:val="20"/>
        </w:rPr>
        <w:t xml:space="preserve">18.3.6. Общественный контроль является одним из механизмов общественного участия.</w:t>
      </w:r>
    </w:p>
    <w:p>
      <w:pPr>
        <w:pStyle w:val="0"/>
        <w:spacing w:before="200" w:lineRule="auto"/>
        <w:ind w:firstLine="540"/>
        <w:jc w:val="both"/>
      </w:pPr>
      <w:r>
        <w:rPr>
          <w:sz w:val="20"/>
        </w:rPr>
        <w:t xml:space="preserve">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pPr>
        <w:pStyle w:val="0"/>
        <w:spacing w:before="200" w:lineRule="auto"/>
        <w:ind w:firstLine="540"/>
        <w:jc w:val="both"/>
      </w:pPr>
      <w:r>
        <w:rPr>
          <w:sz w:val="20"/>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администрации городского округа и (или) на интерактивный портал в сети Интернет.</w:t>
      </w:r>
    </w:p>
    <w:p>
      <w:pPr>
        <w:pStyle w:val="0"/>
        <w:spacing w:before="200" w:lineRule="auto"/>
        <w:ind w:firstLine="540"/>
        <w:jc w:val="both"/>
      </w:pPr>
      <w:r>
        <w:rPr>
          <w:sz w:val="20"/>
        </w:rPr>
        <w:t xml:space="preserve">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pStyle w:val="0"/>
        <w:jc w:val="both"/>
      </w:pPr>
      <w:r>
        <w:rPr>
          <w:sz w:val="20"/>
        </w:rPr>
      </w:r>
    </w:p>
    <w:p>
      <w:pPr>
        <w:pStyle w:val="2"/>
        <w:outlineLvl w:val="2"/>
        <w:jc w:val="center"/>
      </w:pPr>
      <w:r>
        <w:rPr>
          <w:sz w:val="20"/>
        </w:rPr>
        <w:t xml:space="preserve">18.4. Участие лиц, осуществляющих предпринимательскую</w:t>
      </w:r>
    </w:p>
    <w:p>
      <w:pPr>
        <w:pStyle w:val="2"/>
        <w:jc w:val="center"/>
      </w:pPr>
      <w:r>
        <w:rPr>
          <w:sz w:val="20"/>
        </w:rPr>
        <w:t xml:space="preserve">деятельность, в реализации комплексных проектов</w:t>
      </w:r>
    </w:p>
    <w:p>
      <w:pPr>
        <w:pStyle w:val="2"/>
        <w:jc w:val="center"/>
      </w:pPr>
      <w:r>
        <w:rPr>
          <w:sz w:val="20"/>
        </w:rPr>
        <w:t xml:space="preserve">по благоустройству и созданию комфортной городской среды</w:t>
      </w:r>
    </w:p>
    <w:p>
      <w:pPr>
        <w:pStyle w:val="0"/>
        <w:jc w:val="both"/>
      </w:pPr>
      <w:r>
        <w:rPr>
          <w:sz w:val="20"/>
        </w:rPr>
      </w:r>
    </w:p>
    <w:p>
      <w:pPr>
        <w:pStyle w:val="0"/>
        <w:ind w:firstLine="540"/>
        <w:jc w:val="both"/>
      </w:pPr>
      <w:r>
        <w:rPr>
          <w:sz w:val="20"/>
        </w:rPr>
        <w:t xml:space="preserve">18.4.1. Создание комфортной городской среды направляется в том числе на повышение привлекательности городского округа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pPr>
        <w:pStyle w:val="0"/>
        <w:spacing w:before="200" w:lineRule="auto"/>
        <w:ind w:firstLine="540"/>
        <w:jc w:val="both"/>
      </w:pPr>
      <w:r>
        <w:rPr>
          <w:sz w:val="20"/>
        </w:rPr>
        <w:t xml:space="preserve">18.4.2. Участие лиц, осуществляющих предпринимательскую деятельность, в реализации комплексных проектов благоустройства может заключаться:</w:t>
      </w:r>
    </w:p>
    <w:p>
      <w:pPr>
        <w:pStyle w:val="0"/>
        <w:spacing w:before="200" w:lineRule="auto"/>
        <w:ind w:firstLine="540"/>
        <w:jc w:val="both"/>
      </w:pPr>
      <w:r>
        <w:rPr>
          <w:sz w:val="20"/>
        </w:rPr>
        <w:t xml:space="preserve">а) в создании и предоставлении разного рода услуг и сервисов для посетителей общественных пространств;</w:t>
      </w:r>
    </w:p>
    <w:p>
      <w:pPr>
        <w:pStyle w:val="0"/>
        <w:spacing w:before="200" w:lineRule="auto"/>
        <w:ind w:firstLine="540"/>
        <w:jc w:val="both"/>
      </w:pPr>
      <w:r>
        <w:rPr>
          <w:sz w:val="20"/>
        </w:rPr>
        <w:t xml:space="preserve">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pStyle w:val="0"/>
        <w:spacing w:before="200" w:lineRule="auto"/>
        <w:ind w:firstLine="540"/>
        <w:jc w:val="both"/>
      </w:pPr>
      <w:r>
        <w:rPr>
          <w:sz w:val="20"/>
        </w:rPr>
        <w:t xml:space="preserve">в) в строительстве, реконструкции, реставрации объектов недвижимости;</w:t>
      </w:r>
    </w:p>
    <w:p>
      <w:pPr>
        <w:pStyle w:val="0"/>
        <w:spacing w:before="200" w:lineRule="auto"/>
        <w:ind w:firstLine="540"/>
        <w:jc w:val="both"/>
      </w:pPr>
      <w:r>
        <w:rPr>
          <w:sz w:val="20"/>
        </w:rPr>
        <w:t xml:space="preserve">г) в производстве или размещении элементов благоустройства;</w:t>
      </w:r>
    </w:p>
    <w:p>
      <w:pPr>
        <w:pStyle w:val="0"/>
        <w:spacing w:before="200" w:lineRule="auto"/>
        <w:ind w:firstLine="540"/>
        <w:jc w:val="both"/>
      </w:pPr>
      <w:r>
        <w:rPr>
          <w:sz w:val="20"/>
        </w:rPr>
        <w:t xml:space="preserve">д) в комплексном благоустройстве отдельных территорий, прилегающих к территориям, благоустраиваемым за счет средств городского округа;</w:t>
      </w:r>
    </w:p>
    <w:p>
      <w:pPr>
        <w:pStyle w:val="0"/>
        <w:spacing w:before="200" w:lineRule="auto"/>
        <w:ind w:firstLine="540"/>
        <w:jc w:val="both"/>
      </w:pPr>
      <w:r>
        <w:rPr>
          <w:sz w:val="20"/>
        </w:rPr>
        <w:t xml:space="preserve">е) в организации мероприятий, обеспечивающих приток посетителей на создаваемые общественные пространства;</w:t>
      </w:r>
    </w:p>
    <w:p>
      <w:pPr>
        <w:pStyle w:val="0"/>
        <w:spacing w:before="200" w:lineRule="auto"/>
        <w:ind w:firstLine="540"/>
        <w:jc w:val="both"/>
      </w:pPr>
      <w:r>
        <w:rPr>
          <w:sz w:val="20"/>
        </w:rPr>
        <w:t xml:space="preserve">ж) в организации уборки благоустроенных территорий, предоставления средств для подготовки проектов или проведения творческих конкурсов на разработку архитектурных концепций общественных пространств;</w:t>
      </w:r>
    </w:p>
    <w:p>
      <w:pPr>
        <w:pStyle w:val="0"/>
        <w:spacing w:before="200" w:lineRule="auto"/>
        <w:ind w:firstLine="540"/>
        <w:jc w:val="both"/>
      </w:pPr>
      <w:r>
        <w:rPr>
          <w:sz w:val="20"/>
        </w:rPr>
        <w:t xml:space="preserve">з) в иных формах.</w:t>
      </w:r>
    </w:p>
    <w:p>
      <w:pPr>
        <w:pStyle w:val="0"/>
        <w:spacing w:before="200" w:lineRule="auto"/>
        <w:ind w:firstLine="540"/>
        <w:jc w:val="both"/>
      </w:pPr>
      <w:r>
        <w:rPr>
          <w:sz w:val="20"/>
        </w:rPr>
        <w:t xml:space="preserve">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pStyle w:val="0"/>
        <w:spacing w:before="200" w:lineRule="auto"/>
        <w:ind w:firstLine="540"/>
        <w:jc w:val="both"/>
      </w:pPr>
      <w:r>
        <w:rPr>
          <w:sz w:val="20"/>
        </w:rPr>
        <w:t xml:space="preserve">18.4.3. Вовлечение лиц, осуществляющих предпринимательскую деятельность, в реализацию комплексных проектов благоустройства осуществляется на стадии проектирования общественных пространств, подготовки технического задания, выбора зон для благоустройства.</w:t>
      </w:r>
    </w:p>
    <w:p>
      <w:pPr>
        <w:pStyle w:val="0"/>
        <w:jc w:val="both"/>
      </w:pPr>
      <w:r>
        <w:rPr>
          <w:sz w:val="20"/>
        </w:rPr>
      </w:r>
    </w:p>
    <w:p>
      <w:pPr>
        <w:pStyle w:val="2"/>
        <w:outlineLvl w:val="1"/>
        <w:jc w:val="center"/>
      </w:pPr>
      <w:r>
        <w:rPr>
          <w:sz w:val="20"/>
        </w:rPr>
        <w:t xml:space="preserve">Раздел 19. НА ТЕРРИТОРИИ ГОРОДСКОГО ОКРУГА ЗАПРЕЩАЕТСЯ</w:t>
      </w:r>
    </w:p>
    <w:p>
      <w:pPr>
        <w:pStyle w:val="0"/>
        <w:jc w:val="both"/>
      </w:pPr>
      <w:r>
        <w:rPr>
          <w:sz w:val="20"/>
        </w:rPr>
      </w:r>
    </w:p>
    <w:p>
      <w:pPr>
        <w:pStyle w:val="0"/>
        <w:ind w:firstLine="540"/>
        <w:jc w:val="both"/>
      </w:pPr>
      <w:r>
        <w:rPr>
          <w:sz w:val="20"/>
        </w:rPr>
        <w:t xml:space="preserve">19.1. При эксплуатации фасадов запрещается:</w:t>
      </w:r>
    </w:p>
    <w:p>
      <w:pPr>
        <w:pStyle w:val="0"/>
        <w:spacing w:before="200" w:lineRule="auto"/>
        <w:ind w:firstLine="540"/>
        <w:jc w:val="both"/>
      </w:pPr>
      <w:r>
        <w:rPr>
          <w:sz w:val="20"/>
        </w:rPr>
        <w:t xml:space="preserve">а) повреждение (загрязнение) поверхности стен фасадов объектов: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pPr>
        <w:pStyle w:val="0"/>
        <w:spacing w:before="200" w:lineRule="auto"/>
        <w:ind w:firstLine="540"/>
        <w:jc w:val="both"/>
      </w:pPr>
      <w:r>
        <w:rPr>
          <w:sz w:val="20"/>
        </w:rPr>
        <w:t xml:space="preserve">б)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w:t>
      </w:r>
    </w:p>
    <w:p>
      <w:pPr>
        <w:pStyle w:val="0"/>
        <w:spacing w:before="200" w:lineRule="auto"/>
        <w:ind w:firstLine="540"/>
        <w:jc w:val="both"/>
      </w:pPr>
      <w:r>
        <w:rPr>
          <w:sz w:val="20"/>
        </w:rPr>
        <w:t xml:space="preserve">в) нарушение герметизации межпанельных стыков;</w:t>
      </w:r>
    </w:p>
    <w:p>
      <w:pPr>
        <w:pStyle w:val="0"/>
        <w:spacing w:before="200" w:lineRule="auto"/>
        <w:ind w:firstLine="540"/>
        <w:jc w:val="both"/>
      </w:pPr>
      <w:r>
        <w:rPr>
          <w:sz w:val="20"/>
        </w:rPr>
        <w:t xml:space="preserve">г) неисправность конструкции оконных, входных приямков;</w:t>
      </w:r>
    </w:p>
    <w:p>
      <w:pPr>
        <w:pStyle w:val="0"/>
        <w:spacing w:before="200" w:lineRule="auto"/>
        <w:ind w:firstLine="540"/>
        <w:jc w:val="both"/>
      </w:pPr>
      <w:r>
        <w:rPr>
          <w:sz w:val="20"/>
        </w:rPr>
        <w:t xml:space="preserve">д) повреждение (загрязнение) выступающих элементов фасадов объектов: балконов, лоджий, эркеров, тамбуров, карнизов, козырьков и т.п.;</w:t>
      </w:r>
    </w:p>
    <w:p>
      <w:pPr>
        <w:pStyle w:val="0"/>
        <w:spacing w:before="200" w:lineRule="auto"/>
        <w:ind w:firstLine="540"/>
        <w:jc w:val="both"/>
      </w:pPr>
      <w:r>
        <w:rPr>
          <w:sz w:val="20"/>
        </w:rPr>
        <w:t xml:space="preserve">е) разрушение (снос, загрязнение) ограждений балконов, лоджий, парапетов и т.п.;</w:t>
      </w:r>
    </w:p>
    <w:p>
      <w:pPr>
        <w:pStyle w:val="0"/>
        <w:spacing w:before="200" w:lineRule="auto"/>
        <w:ind w:firstLine="540"/>
        <w:jc w:val="both"/>
      </w:pPr>
      <w:r>
        <w:rPr>
          <w:sz w:val="20"/>
        </w:rPr>
        <w:t xml:space="preserve">ё) отделка и окрашивание фасадов и их элементов материалами, отличающимися по цвету от установленного для данного объекта колерным паспортом, либо частичная окраска фасадов;</w:t>
      </w:r>
    </w:p>
    <w:p>
      <w:pPr>
        <w:pStyle w:val="0"/>
        <w:spacing w:before="200" w:lineRule="auto"/>
        <w:ind w:firstLine="540"/>
        <w:jc w:val="both"/>
      </w:pPr>
      <w:r>
        <w:rPr>
          <w:sz w:val="20"/>
        </w:rPr>
        <w:t xml:space="preserve">ж) окраска фасадов до восстановления разрушенных или поврежденных архитектурных деталей;</w:t>
      </w:r>
    </w:p>
    <w:p>
      <w:pPr>
        <w:pStyle w:val="0"/>
        <w:spacing w:before="200" w:lineRule="auto"/>
        <w:ind w:firstLine="540"/>
        <w:jc w:val="both"/>
      </w:pPr>
      <w:r>
        <w:rPr>
          <w:sz w:val="20"/>
        </w:rPr>
        <w:t xml:space="preserve">з) полное или частичное произвольное изменение цветового решения фасадов,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w:t>
      </w:r>
    </w:p>
    <w:p>
      <w:pPr>
        <w:pStyle w:val="0"/>
        <w:spacing w:before="200" w:lineRule="auto"/>
        <w:ind w:firstLine="540"/>
        <w:jc w:val="both"/>
      </w:pPr>
      <w:r>
        <w:rPr>
          <w:sz w:val="20"/>
        </w:rPr>
        <w:t xml:space="preserve">и)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w:t>
      </w:r>
    </w:p>
    <w:p>
      <w:pPr>
        <w:pStyle w:val="0"/>
        <w:spacing w:before="200" w:lineRule="auto"/>
        <w:ind w:firstLine="540"/>
        <w:jc w:val="both"/>
      </w:pPr>
      <w:r>
        <w:rPr>
          <w:sz w:val="20"/>
        </w:rPr>
        <w:t xml:space="preserve">й) некачественная расшивка межпанельных швов, швов между оконными и дверными коробками и проемами, ухудшающее внешний вид фасада;</w:t>
      </w:r>
    </w:p>
    <w:p>
      <w:pPr>
        <w:pStyle w:val="0"/>
        <w:spacing w:before="200" w:lineRule="auto"/>
        <w:ind w:firstLine="540"/>
        <w:jc w:val="both"/>
      </w:pPr>
      <w:r>
        <w:rPr>
          <w:sz w:val="20"/>
        </w:rPr>
        <w:t xml:space="preserve">к)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воздушно-кабельных переходов;</w:t>
      </w:r>
    </w:p>
    <w:p>
      <w:pPr>
        <w:pStyle w:val="0"/>
        <w:spacing w:before="200" w:lineRule="auto"/>
        <w:ind w:firstLine="540"/>
        <w:jc w:val="both"/>
      </w:pPr>
      <w:r>
        <w:rPr>
          <w:sz w:val="20"/>
        </w:rPr>
        <w:t xml:space="preserve">л) использование балконов, эркеров и лоджий не по назначению, размещение на них громоздких и тяжелых вещей, их захламление и загрязнение;</w:t>
      </w:r>
    </w:p>
    <w:p>
      <w:pPr>
        <w:pStyle w:val="0"/>
        <w:spacing w:before="200" w:lineRule="auto"/>
        <w:ind w:firstLine="540"/>
        <w:jc w:val="both"/>
      </w:pPr>
      <w:r>
        <w:rPr>
          <w:sz w:val="20"/>
        </w:rPr>
        <w:t xml:space="preserve">м) размещение наружных кондиционеров и антенн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pPr>
        <w:pStyle w:val="0"/>
        <w:spacing w:before="200" w:lineRule="auto"/>
        <w:ind w:firstLine="540"/>
        <w:jc w:val="both"/>
      </w:pPr>
      <w:r>
        <w:rPr>
          <w:sz w:val="20"/>
        </w:rPr>
        <w:t xml:space="preserve">н)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за исключением меток на основе QR-кодов;</w:t>
      </w:r>
    </w:p>
    <w:p>
      <w:pPr>
        <w:pStyle w:val="0"/>
        <w:spacing w:before="200" w:lineRule="auto"/>
        <w:ind w:firstLine="540"/>
        <w:jc w:val="both"/>
      </w:pPr>
      <w:r>
        <w:rPr>
          <w:sz w:val="20"/>
        </w:rPr>
        <w:t xml:space="preserve">о)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w:t>
      </w:r>
    </w:p>
    <w:p>
      <w:pPr>
        <w:pStyle w:val="0"/>
        <w:spacing w:before="200" w:lineRule="auto"/>
        <w:ind w:firstLine="540"/>
        <w:jc w:val="both"/>
      </w:pPr>
      <w:r>
        <w:rPr>
          <w:sz w:val="20"/>
        </w:rPr>
        <w:t xml:space="preserve">п) самовольное переоборудование фасадов зданий, балконов, лоджий и их конструктивных элементов;</w:t>
      </w:r>
    </w:p>
    <w:p>
      <w:pPr>
        <w:pStyle w:val="0"/>
        <w:spacing w:before="200" w:lineRule="auto"/>
        <w:ind w:firstLine="540"/>
        <w:jc w:val="both"/>
      </w:pPr>
      <w:r>
        <w:rPr>
          <w:sz w:val="20"/>
        </w:rPr>
        <w:t xml:space="preserve">р) сбрасывать снег, лед и мусор в воронки водосточных труб;</w:t>
      </w:r>
    </w:p>
    <w:p>
      <w:pPr>
        <w:pStyle w:val="0"/>
        <w:spacing w:before="200" w:lineRule="auto"/>
        <w:ind w:firstLine="540"/>
        <w:jc w:val="both"/>
      </w:pPr>
      <w:r>
        <w:rPr>
          <w:sz w:val="20"/>
        </w:rPr>
        <w:t xml:space="preserve">с) размещение информации на фасаде в виде любых конструкций, имеющих и не имеющих прочную связь с фасадом, вне зависимости от характера данной информации.</w:t>
      </w:r>
    </w:p>
    <w:p>
      <w:pPr>
        <w:pStyle w:val="0"/>
        <w:jc w:val="both"/>
      </w:pPr>
      <w:r>
        <w:rPr>
          <w:sz w:val="20"/>
        </w:rPr>
        <w:t xml:space="preserve">(пп. "с" введен </w:t>
      </w:r>
      <w:hyperlink w:history="0" r:id="rId147"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Решением</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19.2. С целью сохранения дорожных покрытий на территории городского округа запрещены:</w:t>
      </w:r>
    </w:p>
    <w:p>
      <w:pPr>
        <w:pStyle w:val="0"/>
        <w:spacing w:before="200" w:lineRule="auto"/>
        <w:ind w:firstLine="540"/>
        <w:jc w:val="both"/>
      </w:pPr>
      <w:r>
        <w:rPr>
          <w:sz w:val="20"/>
        </w:rPr>
        <w:t xml:space="preserve">а) подвоз груза волоком;</w:t>
      </w:r>
    </w:p>
    <w:p>
      <w:pPr>
        <w:pStyle w:val="0"/>
        <w:spacing w:before="200" w:lineRule="auto"/>
        <w:ind w:firstLine="540"/>
        <w:jc w:val="both"/>
      </w:pPr>
      <w:r>
        <w:rPr>
          <w:sz w:val="20"/>
        </w:rPr>
        <w:t xml:space="preserve">б)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pPr>
        <w:pStyle w:val="0"/>
        <w:spacing w:before="200" w:lineRule="auto"/>
        <w:ind w:firstLine="540"/>
        <w:jc w:val="both"/>
      </w:pPr>
      <w:r>
        <w:rPr>
          <w:sz w:val="20"/>
        </w:rPr>
        <w:t xml:space="preserve">в) перегон по улицам городского округа, имеющим твердое покрытие, машин на гусеничном ходу;</w:t>
      </w:r>
    </w:p>
    <w:p>
      <w:pPr>
        <w:pStyle w:val="0"/>
        <w:spacing w:before="200" w:lineRule="auto"/>
        <w:ind w:firstLine="540"/>
        <w:jc w:val="both"/>
      </w:pPr>
      <w:r>
        <w:rPr>
          <w:sz w:val="20"/>
        </w:rPr>
        <w:t xml:space="preserve">г) движение и стоянка большегрузного транспорта на внутриквартальных пешеходных дорожках, тротуарах.</w:t>
      </w:r>
    </w:p>
    <w:p>
      <w:pPr>
        <w:pStyle w:val="0"/>
        <w:spacing w:before="200" w:lineRule="auto"/>
        <w:ind w:firstLine="540"/>
        <w:jc w:val="both"/>
      </w:pPr>
      <w:r>
        <w:rPr>
          <w:sz w:val="20"/>
        </w:rPr>
        <w:t xml:space="preserve">19.3. В границах полосы отвода автомобильной дороги запрещаются:</w:t>
      </w:r>
    </w:p>
    <w:p>
      <w:pPr>
        <w:pStyle w:val="0"/>
        <w:spacing w:before="200" w:lineRule="auto"/>
        <w:ind w:firstLine="540"/>
        <w:jc w:val="both"/>
      </w:pPr>
      <w:r>
        <w:rPr>
          <w:sz w:val="20"/>
        </w:rPr>
        <w:t xml:space="preserve">а)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pPr>
        <w:pStyle w:val="0"/>
        <w:spacing w:before="200" w:lineRule="auto"/>
        <w:ind w:firstLine="540"/>
        <w:jc w:val="both"/>
      </w:pPr>
      <w:r>
        <w:rPr>
          <w:sz w:val="20"/>
        </w:rPr>
        <w:t xml:space="preserve">б)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pPr>
        <w:pStyle w:val="0"/>
        <w:spacing w:before="200" w:lineRule="auto"/>
        <w:ind w:firstLine="540"/>
        <w:jc w:val="both"/>
      </w:pPr>
      <w:r>
        <w:rPr>
          <w:sz w:val="20"/>
        </w:rPr>
        <w:t xml:space="preserve">в)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pPr>
        <w:pStyle w:val="0"/>
        <w:spacing w:before="200" w:lineRule="auto"/>
        <w:ind w:firstLine="540"/>
        <w:jc w:val="both"/>
      </w:pPr>
      <w:r>
        <w:rPr>
          <w:sz w:val="20"/>
        </w:rPr>
        <w:t xml:space="preserve">г) выпас животных, а также их прогон через автомобильные дороги вне специально установленных мест;</w:t>
      </w:r>
    </w:p>
    <w:p>
      <w:pPr>
        <w:pStyle w:val="0"/>
        <w:spacing w:before="200" w:lineRule="auto"/>
        <w:ind w:firstLine="540"/>
        <w:jc w:val="both"/>
      </w:pPr>
      <w:r>
        <w:rPr>
          <w:sz w:val="20"/>
        </w:rPr>
        <w:t xml:space="preserve">д)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pPr>
        <w:pStyle w:val="0"/>
        <w:spacing w:before="200" w:lineRule="auto"/>
        <w:ind w:firstLine="540"/>
        <w:jc w:val="both"/>
      </w:pPr>
      <w:r>
        <w:rPr>
          <w:sz w:val="20"/>
        </w:rPr>
        <w:t xml:space="preserve">е)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pPr>
        <w:pStyle w:val="0"/>
        <w:spacing w:before="200" w:lineRule="auto"/>
        <w:ind w:firstLine="540"/>
        <w:jc w:val="both"/>
      </w:pPr>
      <w:r>
        <w:rPr>
          <w:sz w:val="20"/>
        </w:rPr>
        <w:t xml:space="preserve">19.4. При использовании водных объектов общего пользования, в том числе и на их береговой полосе, запрещаются:</w:t>
      </w:r>
    </w:p>
    <w:p>
      <w:pPr>
        <w:pStyle w:val="0"/>
        <w:spacing w:before="200" w:lineRule="auto"/>
        <w:ind w:firstLine="540"/>
        <w:jc w:val="both"/>
      </w:pPr>
      <w:r>
        <w:rPr>
          <w:sz w:val="20"/>
        </w:rPr>
        <w:t xml:space="preserve">а) сброс сточных вод, не подвергшихся санитарной очистке, обезвреживанию, а также сточных вод, не соответствующих требованиям технических регламентов, в водные объекты при отсутствии решения о предоставлении данного водного объекта в пользование в целях сброса сточных вод и (или) дренажных вод;</w:t>
      </w:r>
    </w:p>
    <w:p>
      <w:pPr>
        <w:pStyle w:val="0"/>
        <w:spacing w:before="200" w:lineRule="auto"/>
        <w:ind w:firstLine="540"/>
        <w:jc w:val="both"/>
      </w:pPr>
      <w:r>
        <w:rPr>
          <w:sz w:val="20"/>
        </w:rPr>
        <w:t xml:space="preserve">б) захоронение в водных объектах общего пользования и на территории водоохранных зон и прибрежных защитных полос жидких и твердых отходов производства и потребления;</w:t>
      </w:r>
    </w:p>
    <w:p>
      <w:pPr>
        <w:pStyle w:val="0"/>
        <w:spacing w:before="200" w:lineRule="auto"/>
        <w:ind w:firstLine="540"/>
        <w:jc w:val="both"/>
      </w:pPr>
      <w:r>
        <w:rPr>
          <w:sz w:val="20"/>
        </w:rPr>
        <w:t xml:space="preserve">в) размещение на береговой полосе водного объекта свалок; отвалов размываемых грунтов; складирование бытового и строительного мусора, минеральных удобрений и ядохимикатов; снега и сколов льда, счищаемых с внутриквартальных, дворовых территорий, территорий хозяйствующих субъектов; листвы; обрезков деревьев (кустарников), сметаемых с внутриквартальных, дворовых территорий, территорий хозяйствующих субъектов;</w:t>
      </w:r>
    </w:p>
    <w:p>
      <w:pPr>
        <w:pStyle w:val="0"/>
        <w:spacing w:before="200" w:lineRule="auto"/>
        <w:ind w:firstLine="540"/>
        <w:jc w:val="both"/>
      </w:pPr>
      <w:r>
        <w:rPr>
          <w:sz w:val="20"/>
        </w:rPr>
        <w:t xml:space="preserve">г) движение и стоянка автотранспортных средств (кроме автомобилей специального назначения) в пределах береговой полосы водного объекта, за исключением их движения по дорогам и стоянки в специально оборудованных местах, имеющих твердое покрытие;</w:t>
      </w:r>
    </w:p>
    <w:p>
      <w:pPr>
        <w:pStyle w:val="0"/>
        <w:spacing w:before="200" w:lineRule="auto"/>
        <w:ind w:firstLine="540"/>
        <w:jc w:val="both"/>
      </w:pPr>
      <w:r>
        <w:rPr>
          <w:sz w:val="20"/>
        </w:rPr>
        <w:t xml:space="preserve">д) осуществлять мойку, чистку транспортных средств и другой техники в водных объектах и на их берегах (береговой полосе водного объекта), у водоразборных колонок;</w:t>
      </w:r>
    </w:p>
    <w:p>
      <w:pPr>
        <w:pStyle w:val="0"/>
        <w:spacing w:before="200" w:lineRule="auto"/>
        <w:ind w:firstLine="540"/>
        <w:jc w:val="both"/>
      </w:pPr>
      <w:r>
        <w:rPr>
          <w:sz w:val="20"/>
        </w:rPr>
        <w:t xml:space="preserve">е) купание животных в местах, отведенных для купания людей, и выше по их течению до 500 м;</w:t>
      </w:r>
    </w:p>
    <w:p>
      <w:pPr>
        <w:pStyle w:val="0"/>
        <w:spacing w:before="200" w:lineRule="auto"/>
        <w:ind w:firstLine="540"/>
        <w:jc w:val="both"/>
      </w:pPr>
      <w:r>
        <w:rPr>
          <w:sz w:val="20"/>
        </w:rPr>
        <w:t xml:space="preserve">ё) осуществлять выпас сельскохозяйственных животных;</w:t>
      </w:r>
    </w:p>
    <w:p>
      <w:pPr>
        <w:pStyle w:val="0"/>
        <w:spacing w:before="200" w:lineRule="auto"/>
        <w:ind w:firstLine="540"/>
        <w:jc w:val="both"/>
      </w:pPr>
      <w:r>
        <w:rPr>
          <w:sz w:val="20"/>
        </w:rPr>
        <w:t xml:space="preserve">ж) совершать иные действия, угрожающие жизни, здоровью людей и (или) наносящие вред окружающей среде.</w:t>
      </w:r>
    </w:p>
    <w:p>
      <w:pPr>
        <w:pStyle w:val="0"/>
        <w:spacing w:before="200" w:lineRule="auto"/>
        <w:ind w:firstLine="540"/>
        <w:jc w:val="both"/>
      </w:pPr>
      <w:r>
        <w:rPr>
          <w:sz w:val="20"/>
        </w:rPr>
        <w:t xml:space="preserve">19.5. На озелененных территориях запрещается:</w:t>
      </w:r>
    </w:p>
    <w:p>
      <w:pPr>
        <w:pStyle w:val="0"/>
        <w:spacing w:before="200" w:lineRule="auto"/>
        <w:ind w:firstLine="540"/>
        <w:jc w:val="both"/>
      </w:pPr>
      <w:r>
        <w:rPr>
          <w:sz w:val="20"/>
        </w:rPr>
        <w:t xml:space="preserve">а) складировать любые материалы;</w:t>
      </w:r>
    </w:p>
    <w:p>
      <w:pPr>
        <w:pStyle w:val="0"/>
        <w:spacing w:before="200" w:lineRule="auto"/>
        <w:ind w:firstLine="540"/>
        <w:jc w:val="both"/>
      </w:pPr>
      <w:r>
        <w:rPr>
          <w:sz w:val="20"/>
        </w:rPr>
        <w:t xml:space="preserve">б) применять чистый торф в качестве растительного грунта;</w:t>
      </w:r>
    </w:p>
    <w:p>
      <w:pPr>
        <w:pStyle w:val="0"/>
        <w:spacing w:before="200" w:lineRule="auto"/>
        <w:ind w:firstLine="540"/>
        <w:jc w:val="both"/>
      </w:pPr>
      <w:r>
        <w:rPr>
          <w:sz w:val="20"/>
        </w:rPr>
        <w:t xml:space="preserve">в) засорять газоны, цветники, дорожки и водоемы. Устраивать свалки мусора, снега и льда, за исключением чистого снега, полученного от расчистки садово-парковых дорожек;</w:t>
      </w:r>
    </w:p>
    <w:p>
      <w:pPr>
        <w:pStyle w:val="0"/>
        <w:spacing w:before="200" w:lineRule="auto"/>
        <w:ind w:firstLine="540"/>
        <w:jc w:val="both"/>
      </w:pPr>
      <w:r>
        <w:rPr>
          <w:sz w:val="20"/>
        </w:rPr>
        <w:t xml:space="preserve">г) использовать роторные снегоочистительные машины для перекидки снега на насаждения, использование роторных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pPr>
        <w:pStyle w:val="0"/>
        <w:spacing w:before="200" w:lineRule="auto"/>
        <w:ind w:firstLine="540"/>
        <w:jc w:val="both"/>
      </w:pPr>
      <w:r>
        <w:rPr>
          <w:sz w:val="20"/>
        </w:rPr>
        <w:t xml:space="preserve">д) сбрасывать снег с крыш на участки, занятые насаждениями, без принятия мер, обеспечивающих сохранность деревьев и кустарников;</w:t>
      </w:r>
    </w:p>
    <w:p>
      <w:pPr>
        <w:pStyle w:val="0"/>
        <w:spacing w:before="200" w:lineRule="auto"/>
        <w:ind w:firstLine="540"/>
        <w:jc w:val="both"/>
      </w:pPr>
      <w:r>
        <w:rPr>
          <w:sz w:val="20"/>
        </w:rPr>
        <w:t xml:space="preserve">е) сжигать листья, сметать листья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pStyle w:val="0"/>
        <w:spacing w:before="200" w:lineRule="auto"/>
        <w:ind w:firstLine="540"/>
        <w:jc w:val="both"/>
      </w:pPr>
      <w:r>
        <w:rPr>
          <w:sz w:val="20"/>
        </w:rPr>
        <w:t xml:space="preserve">ё) сбрасывать смет и другие загрязнения на газоны;</w:t>
      </w:r>
    </w:p>
    <w:p>
      <w:pPr>
        <w:pStyle w:val="0"/>
        <w:spacing w:before="200" w:lineRule="auto"/>
        <w:ind w:firstLine="540"/>
        <w:jc w:val="both"/>
      </w:pPr>
      <w:r>
        <w:rPr>
          <w:sz w:val="20"/>
        </w:rPr>
        <w:t xml:space="preserve">ж) ходить, сидеть и лежать на газонах (исключая луговые), устраивать игры;</w:t>
      </w:r>
    </w:p>
    <w:p>
      <w:pPr>
        <w:pStyle w:val="0"/>
        <w:spacing w:before="200" w:lineRule="auto"/>
        <w:ind w:firstLine="540"/>
        <w:jc w:val="both"/>
      </w:pPr>
      <w:r>
        <w:rPr>
          <w:sz w:val="20"/>
        </w:rPr>
        <w:t xml:space="preserve">з) разбивать палатки и разжигать костры, нарушать правила противопожарной охраны;</w:t>
      </w:r>
    </w:p>
    <w:p>
      <w:pPr>
        <w:pStyle w:val="0"/>
        <w:spacing w:before="200" w:lineRule="auto"/>
        <w:ind w:firstLine="540"/>
        <w:jc w:val="both"/>
      </w:pPr>
      <w:r>
        <w:rPr>
          <w:sz w:val="20"/>
        </w:rPr>
        <w:t xml:space="preserve">и) подвешивать на деревьях гамаки, качели, веревки для сушки белья, забивать в стволы деревьев гвозди, прикреплять рекламные щиты, номерные знаки, всякого рода указатели, электропровода, электрогирлянды из лампочек, флажковые гирлянды, колючую проволоку и другие ограждения, которые могут повредить деревьям;</w:t>
      </w:r>
    </w:p>
    <w:p>
      <w:pPr>
        <w:pStyle w:val="0"/>
        <w:spacing w:before="200" w:lineRule="auto"/>
        <w:ind w:firstLine="540"/>
        <w:jc w:val="both"/>
      </w:pPr>
      <w:r>
        <w:rPr>
          <w:sz w:val="20"/>
        </w:rPr>
        <w:t xml:space="preserve">й) добывать из деревьев сок, смолу, делать надрезы, надписи и наносить другие механические повреждения, приклеивать к деревьям объявления;</w:t>
      </w:r>
    </w:p>
    <w:p>
      <w:pPr>
        <w:pStyle w:val="0"/>
        <w:spacing w:before="200" w:lineRule="auto"/>
        <w:ind w:firstLine="540"/>
        <w:jc w:val="both"/>
      </w:pPr>
      <w:r>
        <w:rPr>
          <w:sz w:val="20"/>
        </w:rPr>
        <w:t xml:space="preserve">к) пасти скот, выгуливать и отпускать с поводка собак в парках, лесопарках, скверах и иных территориях зеленых насаждений;</w:t>
      </w:r>
    </w:p>
    <w:p>
      <w:pPr>
        <w:pStyle w:val="0"/>
        <w:spacing w:before="200" w:lineRule="auto"/>
        <w:ind w:firstLine="540"/>
        <w:jc w:val="both"/>
      </w:pPr>
      <w:r>
        <w:rPr>
          <w:sz w:val="20"/>
        </w:rPr>
        <w:t xml:space="preserve">л) производить посадку деревьев в охранных зонах кабельных и воздушных линий связи и линий радиофикации, воздушных линий электропередач, газораспределительных и тепловых сетей и других подземных и надземных коммуникациях;</w:t>
      </w:r>
    </w:p>
    <w:p>
      <w:pPr>
        <w:pStyle w:val="0"/>
        <w:spacing w:before="200" w:lineRule="auto"/>
        <w:ind w:firstLine="540"/>
        <w:jc w:val="both"/>
      </w:pPr>
      <w:r>
        <w:rPr>
          <w:sz w:val="20"/>
        </w:rPr>
        <w:t xml:space="preserve">м) ломать деревья, кустарники, сучья и ветви, срывать листья и цветы, сбивать и собирать плоды;</w:t>
      </w:r>
    </w:p>
    <w:p>
      <w:pPr>
        <w:pStyle w:val="0"/>
        <w:spacing w:before="200" w:lineRule="auto"/>
        <w:ind w:firstLine="540"/>
        <w:jc w:val="both"/>
      </w:pPr>
      <w:r>
        <w:rPr>
          <w:sz w:val="20"/>
        </w:rPr>
        <w:t xml:space="preserve">н) проводить разрытия для прокладки инженерных коммуникаций без согласования в установленном порядке;</w:t>
      </w:r>
    </w:p>
    <w:p>
      <w:pPr>
        <w:pStyle w:val="0"/>
        <w:spacing w:before="200" w:lineRule="auto"/>
        <w:ind w:firstLine="540"/>
        <w:jc w:val="both"/>
      </w:pPr>
      <w:r>
        <w:rPr>
          <w:sz w:val="20"/>
        </w:rPr>
        <w:t xml:space="preserve">о) мыть, чистить автотранспортные средства, стирать белье, а также купать животных в водоемах, расположенных на территории зеленых насаждений, на придорожных газонах;</w:t>
      </w:r>
    </w:p>
    <w:p>
      <w:pPr>
        <w:pStyle w:val="0"/>
        <w:spacing w:before="200" w:lineRule="auto"/>
        <w:ind w:firstLine="540"/>
        <w:jc w:val="both"/>
      </w:pPr>
      <w:r>
        <w:rPr>
          <w:sz w:val="20"/>
        </w:rPr>
        <w:t xml:space="preserve">п)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pPr>
        <w:pStyle w:val="0"/>
        <w:spacing w:before="200" w:lineRule="auto"/>
        <w:ind w:firstLine="540"/>
        <w:jc w:val="both"/>
      </w:pPr>
      <w:r>
        <w:rPr>
          <w:sz w:val="20"/>
        </w:rPr>
        <w:t xml:space="preserve">р) производить строительные и ремонтные работы без ограждений насаждений щитами, гарантирующими защиту их от повреждений;</w:t>
      </w:r>
    </w:p>
    <w:p>
      <w:pPr>
        <w:pStyle w:val="0"/>
        <w:spacing w:before="200" w:lineRule="auto"/>
        <w:ind w:firstLine="540"/>
        <w:jc w:val="both"/>
      </w:pPr>
      <w:r>
        <w:rPr>
          <w:sz w:val="20"/>
        </w:rPr>
        <w:t xml:space="preserve">с) обнажать корни деревьев на расстоянии ближе 1,5 м от ствола и засыпать шейки деревьев землей или строительным мусором;</w:t>
      </w:r>
    </w:p>
    <w:p>
      <w:pPr>
        <w:pStyle w:val="0"/>
        <w:spacing w:before="200" w:lineRule="auto"/>
        <w:ind w:firstLine="540"/>
        <w:jc w:val="both"/>
      </w:pPr>
      <w:r>
        <w:rPr>
          <w:sz w:val="20"/>
        </w:rPr>
        <w:t xml:space="preserve">т) добывать растительную землю, песок и производить другие раскопки;</w:t>
      </w:r>
    </w:p>
    <w:p>
      <w:pPr>
        <w:pStyle w:val="0"/>
        <w:spacing w:before="200" w:lineRule="auto"/>
        <w:ind w:firstLine="540"/>
        <w:jc w:val="both"/>
      </w:pPr>
      <w:r>
        <w:rPr>
          <w:sz w:val="20"/>
        </w:rPr>
        <w:t xml:space="preserve">у) проезд, размещение и стоянка транспортных средств (автомашин, мотоциклов, прицепов автотракторной техники и других средств передвижения), а также разукомплектованных транспортных средств, лошадей на газонах, озелененной или рекреационной территориях и территориях, занятых зелеными насаждениями, а также на расстоянии ближе 2,5 м от ствола дерева и 1,5 м от кустарников.</w:t>
      </w:r>
    </w:p>
    <w:p>
      <w:pPr>
        <w:pStyle w:val="0"/>
        <w:jc w:val="both"/>
      </w:pPr>
      <w:r>
        <w:rPr>
          <w:sz w:val="20"/>
        </w:rPr>
        <w:t xml:space="preserve">(пп. "у" в ред. </w:t>
      </w:r>
      <w:hyperlink w:history="0" r:id="rId148"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bookmarkStart w:id="1604" w:name="P1604"/>
    <w:bookmarkEnd w:id="1604"/>
    <w:p>
      <w:pPr>
        <w:pStyle w:val="0"/>
        <w:spacing w:before="200" w:lineRule="auto"/>
        <w:ind w:firstLine="540"/>
        <w:jc w:val="both"/>
      </w:pPr>
      <w:r>
        <w:rPr>
          <w:sz w:val="20"/>
        </w:rPr>
        <w:t xml:space="preserve">19.6. При проектировании, размещении и содержании вывесок запрещаются:</w:t>
      </w:r>
    </w:p>
    <w:p>
      <w:pPr>
        <w:pStyle w:val="0"/>
        <w:spacing w:before="200" w:lineRule="auto"/>
        <w:ind w:firstLine="540"/>
        <w:jc w:val="both"/>
      </w:pPr>
      <w:r>
        <w:rPr>
          <w:sz w:val="20"/>
        </w:rPr>
        <w:t xml:space="preserve">а) размещение вывесок, не соответствующих требованиям настоящих Правил;</w:t>
      </w:r>
    </w:p>
    <w:p>
      <w:pPr>
        <w:pStyle w:val="0"/>
        <w:spacing w:before="200" w:lineRule="auto"/>
        <w:ind w:firstLine="540"/>
        <w:jc w:val="both"/>
      </w:pPr>
      <w:r>
        <w:rPr>
          <w:sz w:val="20"/>
        </w:rPr>
        <w:t xml:space="preserve">б) вертикальный порядок расположения букв в текстах вывесок, за исключением случаев размещения вывесок перпендикулярно поверхности фасадов объектов и (или) их конструктивных элементов (консольные конструкции);</w:t>
      </w:r>
    </w:p>
    <w:p>
      <w:pPr>
        <w:pStyle w:val="0"/>
        <w:spacing w:before="200" w:lineRule="auto"/>
        <w:ind w:firstLine="540"/>
        <w:jc w:val="both"/>
      </w:pPr>
      <w:r>
        <w:rPr>
          <w:sz w:val="20"/>
        </w:rPr>
        <w:t xml:space="preserve">в) размещение вывесок на декоративных архитектурных элементах фасадов объектов (в том числе на колоннах, пилястрах, орнаментах, лепнине, мозаике);</w:t>
      </w:r>
    </w:p>
    <w:p>
      <w:pPr>
        <w:pStyle w:val="0"/>
        <w:spacing w:before="200" w:lineRule="auto"/>
        <w:ind w:firstLine="540"/>
        <w:jc w:val="both"/>
      </w:pPr>
      <w:r>
        <w:rPr>
          <w:sz w:val="20"/>
        </w:rPr>
        <w:t xml:space="preserve">г) размещение вывесок на козырьках, лоджиях, балконах и эркерах зданий;</w:t>
      </w:r>
    </w:p>
    <w:p>
      <w:pPr>
        <w:pStyle w:val="0"/>
        <w:spacing w:before="200" w:lineRule="auto"/>
        <w:ind w:firstLine="540"/>
        <w:jc w:val="both"/>
      </w:pPr>
      <w:r>
        <w:rPr>
          <w:sz w:val="20"/>
        </w:rPr>
        <w:t xml:space="preserve">д) полное или частичное перекрытие оконных и дверных проемов, витражей и витрин, указателей наименований улиц и номеров домов, мемориальных досок. Вывески с подложками запрещается размещать на памятниках архитектуры и зданиях, год постройки которых 1953-й или более ранний;</w:t>
      </w:r>
    </w:p>
    <w:p>
      <w:pPr>
        <w:pStyle w:val="0"/>
        <w:spacing w:before="200" w:lineRule="auto"/>
        <w:ind w:firstLine="540"/>
        <w:jc w:val="both"/>
      </w:pPr>
      <w:r>
        <w:rPr>
          <w:sz w:val="20"/>
        </w:rPr>
        <w:t xml:space="preserve">е)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pPr>
        <w:pStyle w:val="0"/>
        <w:spacing w:before="200" w:lineRule="auto"/>
        <w:ind w:firstLine="540"/>
        <w:jc w:val="both"/>
      </w:pPr>
      <w:r>
        <w:rPr>
          <w:sz w:val="20"/>
        </w:rPr>
        <w:t xml:space="preserve">ё) размещение вывесок на расстоянии ближе 2 м от мемориальных досок;</w:t>
      </w:r>
    </w:p>
    <w:p>
      <w:pPr>
        <w:pStyle w:val="0"/>
        <w:spacing w:before="200" w:lineRule="auto"/>
        <w:ind w:firstLine="540"/>
        <w:jc w:val="both"/>
      </w:pPr>
      <w:r>
        <w:rPr>
          <w:sz w:val="20"/>
        </w:rPr>
        <w:t xml:space="preserve">ж) размещение вывесок с помощью демонстрации постеров на динамических системах смены изображений (роллерные системы, призматроны и др.) или с помощью изображения, демонстрируемого на электронных носителях (экраны, бегущая строка и т.д.), за исключением вывесок, размещаемых в витрине;</w:t>
      </w:r>
    </w:p>
    <w:p>
      <w:pPr>
        <w:pStyle w:val="0"/>
        <w:spacing w:before="200" w:lineRule="auto"/>
        <w:ind w:firstLine="540"/>
        <w:jc w:val="both"/>
      </w:pPr>
      <w:r>
        <w:rPr>
          <w:sz w:val="20"/>
        </w:rPr>
        <w:t xml:space="preserve">з) размещение в витрине вывесок в виде электронных носителей (экранов) на всю высоту и (или) длину остекления витрины;</w:t>
      </w:r>
    </w:p>
    <w:p>
      <w:pPr>
        <w:pStyle w:val="0"/>
        <w:spacing w:before="200" w:lineRule="auto"/>
        <w:ind w:firstLine="540"/>
        <w:jc w:val="both"/>
      </w:pPr>
      <w:r>
        <w:rPr>
          <w:sz w:val="20"/>
        </w:rPr>
        <w:t xml:space="preserve">и) размещение вывесок на ограждающих конструкциях сезонных кафе при стационарных предприятиях общественного питания;</w:t>
      </w:r>
    </w:p>
    <w:p>
      <w:pPr>
        <w:pStyle w:val="0"/>
        <w:spacing w:before="200" w:lineRule="auto"/>
        <w:ind w:firstLine="540"/>
        <w:jc w:val="both"/>
      </w:pPr>
      <w:r>
        <w:rPr>
          <w:sz w:val="20"/>
        </w:rPr>
        <w:t xml:space="preserve">й) размещение вывесок с применением в изготовлении тканых материалов, за исключением флаговых композиций, а также настенных конструкций в виде световых коробов длиной более 6 м;</w:t>
      </w:r>
    </w:p>
    <w:p>
      <w:pPr>
        <w:pStyle w:val="0"/>
        <w:spacing w:before="200" w:lineRule="auto"/>
        <w:ind w:firstLine="540"/>
        <w:jc w:val="both"/>
      </w:pPr>
      <w:r>
        <w:rPr>
          <w:sz w:val="20"/>
        </w:rPr>
        <w:t xml:space="preserve">к) размещение вывесок в виде надувных конструкций.</w:t>
      </w:r>
    </w:p>
    <w:p>
      <w:pPr>
        <w:pStyle w:val="0"/>
        <w:spacing w:before="200" w:lineRule="auto"/>
        <w:ind w:firstLine="540"/>
        <w:jc w:val="both"/>
      </w:pPr>
      <w:r>
        <w:rPr>
          <w:sz w:val="20"/>
        </w:rPr>
        <w:t xml:space="preserve">19.7. На территории городского округа запрещается:</w:t>
      </w:r>
    </w:p>
    <w:p>
      <w:pPr>
        <w:pStyle w:val="0"/>
        <w:spacing w:before="200" w:lineRule="auto"/>
        <w:ind w:firstLine="540"/>
        <w:jc w:val="both"/>
      </w:pPr>
      <w:r>
        <w:rPr>
          <w:sz w:val="20"/>
        </w:rPr>
        <w:t xml:space="preserve">а) самовольное размещение объявлений, рекламы, печатной продукции, и других информационных сообщений на зданиях, заборах, деревьях, автобусных павильонах, опорах освещения, сооружениях и других не предназначенных для этих целей местах, а также размещение на территориях общего пользования вывесок, указателей и штендеров;</w:t>
      </w:r>
    </w:p>
    <w:p>
      <w:pPr>
        <w:pStyle w:val="0"/>
        <w:jc w:val="both"/>
      </w:pPr>
      <w:r>
        <w:rPr>
          <w:sz w:val="20"/>
        </w:rPr>
        <w:t xml:space="preserve">(пп. "а" в ред. </w:t>
      </w:r>
      <w:hyperlink w:history="0" r:id="rId149"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Решения</w:t>
        </w:r>
      </w:hyperlink>
      <w:r>
        <w:rPr>
          <w:sz w:val="20"/>
        </w:rPr>
        <w:t xml:space="preserve"> Думы городского округа Кинель Самарской области от 28.11.2019 N 504)</w:t>
      </w:r>
    </w:p>
    <w:p>
      <w:pPr>
        <w:pStyle w:val="0"/>
        <w:spacing w:before="200" w:lineRule="auto"/>
        <w:ind w:firstLine="540"/>
        <w:jc w:val="both"/>
      </w:pPr>
      <w:r>
        <w:rPr>
          <w:sz w:val="20"/>
        </w:rPr>
        <w:t xml:space="preserve">б) выброс мусора, ТКО и КГО из окон жилых и нежилых помещений;</w:t>
      </w:r>
    </w:p>
    <w:p>
      <w:pPr>
        <w:pStyle w:val="0"/>
        <w:spacing w:before="200" w:lineRule="auto"/>
        <w:ind w:firstLine="540"/>
        <w:jc w:val="both"/>
      </w:pPr>
      <w:r>
        <w:rPr>
          <w:sz w:val="20"/>
        </w:rPr>
        <w:t xml:space="preserve">в) сжигание мусора, ТКО, КГО, отходов производства и потребления, в том числе на территориях предприятий и организаций, придомовых территориях и территориях общего пользования, а также на частных территориях;</w:t>
      </w:r>
    </w:p>
    <w:p>
      <w:pPr>
        <w:pStyle w:val="0"/>
        <w:jc w:val="both"/>
      </w:pPr>
      <w:r>
        <w:rPr>
          <w:sz w:val="20"/>
        </w:rPr>
        <w:t xml:space="preserve">(в ред. </w:t>
      </w:r>
      <w:hyperlink w:history="0" r:id="rId150"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г) складирование тары и других крупногабаритных предметов на прилегающей территории к местам временной уличной торговли;</w:t>
      </w:r>
    </w:p>
    <w:p>
      <w:pPr>
        <w:pStyle w:val="0"/>
        <w:spacing w:before="200" w:lineRule="auto"/>
        <w:ind w:firstLine="540"/>
        <w:jc w:val="both"/>
      </w:pPr>
      <w:r>
        <w:rPr>
          <w:sz w:val="20"/>
        </w:rPr>
        <w:t xml:space="preserve">д) складирование бытового, строительного мусора и отходов производства, тары, спила деревьев, листвы, снега в неустановленных местах, а также в зонах зеленых насаждений и лесополосы;</w:t>
      </w:r>
    </w:p>
    <w:p>
      <w:pPr>
        <w:pStyle w:val="0"/>
        <w:spacing w:before="200" w:lineRule="auto"/>
        <w:ind w:firstLine="540"/>
        <w:jc w:val="both"/>
      </w:pPr>
      <w:r>
        <w:rPr>
          <w:sz w:val="20"/>
        </w:rPr>
        <w:t xml:space="preserve">е) складирование и хранение стройматериалов, сырья, товарной продукции, угля, сена, дров, оборудования, металлического лома, растительных отходов, изделий и конструкций, крупногабаритных отходов, различной специальной техники (оборудование, машины и механизмы) и иного имущества, мусора на территориях общего пользования.</w:t>
      </w:r>
    </w:p>
    <w:p>
      <w:pPr>
        <w:pStyle w:val="0"/>
        <w:spacing w:before="200" w:lineRule="auto"/>
        <w:ind w:firstLine="540"/>
        <w:jc w:val="both"/>
      </w:pPr>
      <w:r>
        <w:rPr>
          <w:sz w:val="20"/>
        </w:rPr>
        <w:t xml:space="preserve">Для получения разрешения на складирование, хранение строительных материалов, твердого топлива, навоза и тому подобных материалов (далее - материалы) на землях и земельных участках, не принадлежащих собственнику индивидуального жилого дома, земельного участка (далее - на прилегающей территории), на срок до трех месяцев собственник индивидуального жилого дома, земельного участка обращается в управление административного, экологического и муниципального контроля администрации городского округа. При получении разрешения на складирование материалов на прилегающей территории собственник индивидуального жилого дома, земельного участка должен обеспечить безопасное хранение на прилегающей территории материалов. Разрешение может быть продлено только при условии использования в отведенный срок разрешенных к складированию материалов, но не более чем на два срока;</w:t>
      </w:r>
    </w:p>
    <w:p>
      <w:pPr>
        <w:pStyle w:val="0"/>
        <w:jc w:val="both"/>
      </w:pPr>
      <w:r>
        <w:rPr>
          <w:sz w:val="20"/>
        </w:rPr>
        <w:t xml:space="preserve">(в ред. </w:t>
      </w:r>
      <w:hyperlink w:history="0" r:id="rId151"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ё) сбрасывание мусора, грязи, скола льда, снега в водоотводные кюветы и канавы, реки, пруды, водоемы и в другие не установленные для этих целей места;</w:t>
      </w:r>
    </w:p>
    <w:p>
      <w:pPr>
        <w:pStyle w:val="0"/>
        <w:spacing w:before="200" w:lineRule="auto"/>
        <w:ind w:firstLine="540"/>
        <w:jc w:val="both"/>
      </w:pPr>
      <w:r>
        <w:rPr>
          <w:sz w:val="20"/>
        </w:rPr>
        <w:t xml:space="preserve">ж) производство работ, связанных с нарушением благоустройства, ограничением движения транспорта и пешеходов, без специального разрешения, а также обустройство искусственных неровностей без согласования с администрацией городского округа, ГИБДД и дорожной службой;</w:t>
      </w:r>
    </w:p>
    <w:p>
      <w:pPr>
        <w:pStyle w:val="0"/>
        <w:jc w:val="both"/>
      </w:pPr>
      <w:r>
        <w:rPr>
          <w:sz w:val="20"/>
        </w:rPr>
        <w:t xml:space="preserve">(в ред. </w:t>
      </w:r>
      <w:hyperlink w:history="0" r:id="rId152"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з) мыть, чистить автотранспортные средства на прилегающих к зданиям, строениям, сооружениям, земельным участкам собственников и (или) иных законных владельцев территориях, за исключением специально отведенных мест;</w:t>
      </w:r>
    </w:p>
    <w:p>
      <w:pPr>
        <w:pStyle w:val="0"/>
        <w:spacing w:before="200" w:lineRule="auto"/>
        <w:ind w:firstLine="540"/>
        <w:jc w:val="both"/>
      </w:pPr>
      <w:r>
        <w:rPr>
          <w:sz w:val="20"/>
        </w:rPr>
        <w:t xml:space="preserve">и) заезд транспортных средств на бордюры, тротуары, газоны, в лесопарковые зоны отдыха, скверы, парки;</w:t>
      </w:r>
    </w:p>
    <w:p>
      <w:pPr>
        <w:pStyle w:val="0"/>
        <w:jc w:val="both"/>
      </w:pPr>
      <w:r>
        <w:rPr>
          <w:sz w:val="20"/>
        </w:rPr>
        <w:t xml:space="preserve">(в ред. </w:t>
      </w:r>
      <w:hyperlink w:history="0" r:id="rId153"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й) стоянка, размещение транспортных средств, прицепов автотракторной техники и других средств передвижения, а также разукомплектованных транспортных средств на детских и спортивных площадках, тротуарах.</w:t>
      </w:r>
    </w:p>
    <w:p>
      <w:pPr>
        <w:pStyle w:val="0"/>
        <w:spacing w:before="200" w:lineRule="auto"/>
        <w:ind w:firstLine="540"/>
        <w:jc w:val="both"/>
      </w:pPr>
      <w:r>
        <w:rPr>
          <w:sz w:val="20"/>
        </w:rPr>
        <w:t xml:space="preserve">Запрещается размещение и отстой недвижимого и разукомплектованного легкового и грузового автотранспорта на прилегающих территориях общего пользования к специализированным автомастерским (сервисам), если территория не находится в ином статусе владения;</w:t>
      </w:r>
    </w:p>
    <w:p>
      <w:pPr>
        <w:pStyle w:val="0"/>
        <w:jc w:val="both"/>
      </w:pPr>
      <w:r>
        <w:rPr>
          <w:sz w:val="20"/>
        </w:rPr>
        <w:t xml:space="preserve">(абзац введен </w:t>
      </w:r>
      <w:hyperlink w:history="0" r:id="rId154"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Решением</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к) стоянка, отстой тракторов и грузового транспорта, в том числе бортового специализированного, цистерн и иного автотранспорта, в том числе частного, а также прицепов к нему допускается только в гаражах, на автостоянках или автобазах;</w:t>
      </w:r>
    </w:p>
    <w:p>
      <w:pPr>
        <w:pStyle w:val="0"/>
        <w:spacing w:before="200" w:lineRule="auto"/>
        <w:ind w:firstLine="540"/>
        <w:jc w:val="both"/>
      </w:pPr>
      <w:r>
        <w:rPr>
          <w:sz w:val="20"/>
        </w:rPr>
        <w:t xml:space="preserve">л) выброс мусора или иных предметов из транспортных средств во время их стоянки, остановки или движения на территориях общего пользования;</w:t>
      </w:r>
    </w:p>
    <w:p>
      <w:pPr>
        <w:pStyle w:val="0"/>
        <w:spacing w:before="200" w:lineRule="auto"/>
        <w:ind w:firstLine="540"/>
        <w:jc w:val="both"/>
      </w:pPr>
      <w:r>
        <w:rPr>
          <w:sz w:val="20"/>
        </w:rPr>
        <w:t xml:space="preserve">м) размещение транспортных средств на территориях общего пользования, препятствующее механизированной уборке, вывозу отходов и снега, а также в местах, затрудняющих подъезд специализированного автотранспорта;</w:t>
      </w:r>
    </w:p>
    <w:p>
      <w:pPr>
        <w:pStyle w:val="0"/>
        <w:spacing w:before="200" w:lineRule="auto"/>
        <w:ind w:firstLine="540"/>
        <w:jc w:val="both"/>
      </w:pPr>
      <w:r>
        <w:rPr>
          <w:sz w:val="20"/>
        </w:rPr>
        <w:t xml:space="preserve">н) перевозка грузов без соблюдения мер безопасности, предотвращающих его падение, перевозка сыпучих грузов (песок, щебень, навоз и т.п.) без укрывного материала;</w:t>
      </w:r>
    </w:p>
    <w:p>
      <w:pPr>
        <w:pStyle w:val="0"/>
        <w:jc w:val="both"/>
      </w:pPr>
      <w:r>
        <w:rPr>
          <w:sz w:val="20"/>
        </w:rPr>
        <w:t xml:space="preserve">(в ред. </w:t>
      </w:r>
      <w:hyperlink w:history="0" r:id="rId155"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28.08.2025 N 443)</w:t>
      </w:r>
    </w:p>
    <w:p>
      <w:pPr>
        <w:pStyle w:val="0"/>
        <w:spacing w:before="200" w:lineRule="auto"/>
        <w:ind w:firstLine="540"/>
        <w:jc w:val="both"/>
      </w:pPr>
      <w:r>
        <w:rPr>
          <w:sz w:val="20"/>
        </w:rPr>
        <w:t xml:space="preserve">о) движение по дорогам с усовершенствованным покрытием тракторов и других самоходных машин на гусеничном ходу;</w:t>
      </w:r>
    </w:p>
    <w:p>
      <w:pPr>
        <w:pStyle w:val="0"/>
        <w:spacing w:before="200" w:lineRule="auto"/>
        <w:ind w:firstLine="540"/>
        <w:jc w:val="both"/>
      </w:pPr>
      <w:r>
        <w:rPr>
          <w:sz w:val="20"/>
        </w:rPr>
        <w:t xml:space="preserve">п) производство длительных работ (после 23 ч) по ремонту транспортных средств, механизмов во дворах жилых домов,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прочее) на территории городского округа вне специально отведенных для этого мест;</w:t>
      </w:r>
    </w:p>
    <w:p>
      <w:pPr>
        <w:pStyle w:val="0"/>
        <w:spacing w:before="200" w:lineRule="auto"/>
        <w:ind w:firstLine="540"/>
        <w:jc w:val="both"/>
      </w:pPr>
      <w:r>
        <w:rPr>
          <w:sz w:val="20"/>
        </w:rPr>
        <w:t xml:space="preserve">р) несанкционированная торговля всеми видами товаров, в не установленных администрацией городского округа местах;</w:t>
      </w:r>
    </w:p>
    <w:p>
      <w:pPr>
        <w:pStyle w:val="0"/>
        <w:jc w:val="both"/>
      </w:pPr>
      <w:r>
        <w:rPr>
          <w:sz w:val="20"/>
        </w:rPr>
        <w:t xml:space="preserve">(пп. "р" в ред. </w:t>
      </w:r>
      <w:hyperlink w:history="0" r:id="rId156"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Решения</w:t>
        </w:r>
      </w:hyperlink>
      <w:r>
        <w:rPr>
          <w:sz w:val="20"/>
        </w:rPr>
        <w:t xml:space="preserve"> Думы городского округа Кинель Самарской области от 27.03.2025 N 412)</w:t>
      </w:r>
    </w:p>
    <w:p>
      <w:pPr>
        <w:pStyle w:val="0"/>
        <w:spacing w:before="200" w:lineRule="auto"/>
        <w:ind w:firstLine="540"/>
        <w:jc w:val="both"/>
      </w:pPr>
      <w:r>
        <w:rPr>
          <w:sz w:val="20"/>
        </w:rPr>
        <w:t xml:space="preserve">с) исключен. - </w:t>
      </w:r>
      <w:hyperlink w:history="0" r:id="rId157"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т) самовольное строительство разного рода хозяйственных и вспомогательных построек (сараев, будок, гаражей, голубятен, теплиц и прочее) на дворовых и прилегающих территориях без получения разрешения в установленном порядке;</w:t>
      </w:r>
    </w:p>
    <w:p>
      <w:pPr>
        <w:pStyle w:val="0"/>
        <w:jc w:val="both"/>
      </w:pPr>
      <w:r>
        <w:rPr>
          <w:sz w:val="20"/>
        </w:rPr>
        <w:t xml:space="preserve">(в ред. </w:t>
      </w:r>
      <w:hyperlink w:history="0" r:id="rId158"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у) самовольное раскапывание участков под огороды, посадка овощей на обочинах дорог, в парках, во дворах жилых домов и на прочих свободных участках;</w:t>
      </w:r>
    </w:p>
    <w:p>
      <w:pPr>
        <w:pStyle w:val="0"/>
        <w:spacing w:before="200" w:lineRule="auto"/>
        <w:ind w:firstLine="540"/>
        <w:jc w:val="both"/>
      </w:pPr>
      <w:r>
        <w:rPr>
          <w:sz w:val="20"/>
        </w:rPr>
        <w:t xml:space="preserve">ф) зарастание сорной и карантинной растительностью, древесной порослью придомовых, внутриквартальных территорий, территорий, прилегающих к частным домовладениям, предприятиям, организациям, учреждениям независимо от их организационно-правовой формы, а также зарастание придорожной полосы;</w:t>
      </w:r>
    </w:p>
    <w:p>
      <w:pPr>
        <w:pStyle w:val="0"/>
        <w:jc w:val="both"/>
      </w:pPr>
      <w:r>
        <w:rPr>
          <w:sz w:val="20"/>
        </w:rPr>
        <w:t xml:space="preserve">(в ред. </w:t>
      </w:r>
      <w:hyperlink w:history="0" r:id="rId159"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х) сброс сточных вод, фекальных сточных вод, не подвергшихся санитарной очистке и обезвреживанию, а также сточных вод, не соответствующих требованиям технических регламентов, в водоемы, овраги, в открытые водоотводящие устройства, в колодцы центральной водоотводной и канализационной систем, в другие не предназначенные для этих целей места;</w:t>
      </w:r>
    </w:p>
    <w:p>
      <w:pPr>
        <w:pStyle w:val="0"/>
        <w:jc w:val="both"/>
      </w:pPr>
      <w:r>
        <w:rPr>
          <w:sz w:val="20"/>
        </w:rPr>
        <w:t xml:space="preserve">(пп. "х" в ред. </w:t>
      </w:r>
      <w:hyperlink w:history="0" r:id="rId160"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ц) вынос грунта и грязи на проезжую часть колесами большегрузных транспортных средств с разрешенной максимальной массой более 3,5 тонн;</w:t>
      </w:r>
    </w:p>
    <w:p>
      <w:pPr>
        <w:pStyle w:val="0"/>
        <w:spacing w:before="200" w:lineRule="auto"/>
        <w:ind w:firstLine="540"/>
        <w:jc w:val="both"/>
      </w:pPr>
      <w:r>
        <w:rPr>
          <w:sz w:val="20"/>
        </w:rPr>
        <w:t xml:space="preserve">ч) загрязнение территории общего пользования (детских и спортивных площадок, пляжей, газонов, арок, скверов, береговой территории), а также мест общего пользования (лестничных маршей и площадок, лифтов), в многоквартирных домах отходами жизнедеятельности домашних животных (собак, кошек);</w:t>
      </w:r>
    </w:p>
    <w:p>
      <w:pPr>
        <w:pStyle w:val="0"/>
        <w:spacing w:before="200" w:lineRule="auto"/>
        <w:ind w:firstLine="540"/>
        <w:jc w:val="both"/>
      </w:pPr>
      <w:r>
        <w:rPr>
          <w:sz w:val="20"/>
        </w:rPr>
        <w:t xml:space="preserve">ш) самовольная установка, демонтаж, перемещение, уничтожение или повреждение объектов благоустройства (ограждений, бордюров, указателей улиц и номеров домов, устройств наружного освещения, столбов, малых архитектурных форм и оборудования детских и спортивных площадок, скульптур), противопроездных устройств (блоков, механических блокираторов, плит, ограждений, шлагбаумов, цепей, объектов, сооружений и других устройств), расположенных на территориях общего пользования без согласования с администрацией городского округа;</w:t>
      </w:r>
    </w:p>
    <w:p>
      <w:pPr>
        <w:pStyle w:val="0"/>
        <w:jc w:val="both"/>
      </w:pPr>
      <w:r>
        <w:rPr>
          <w:sz w:val="20"/>
        </w:rPr>
        <w:t xml:space="preserve">(в ред. </w:t>
      </w:r>
      <w:hyperlink w:history="0" r:id="rId161"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щ) размещение на территории общего пользования образцов товара, продаваемого товара, вещей и прочего имущества в рекламных и других целях;</w:t>
      </w:r>
    </w:p>
    <w:p>
      <w:pPr>
        <w:pStyle w:val="0"/>
        <w:spacing w:before="200" w:lineRule="auto"/>
        <w:ind w:firstLine="540"/>
        <w:jc w:val="both"/>
      </w:pPr>
      <w:r>
        <w:rPr>
          <w:sz w:val="20"/>
        </w:rPr>
        <w:t xml:space="preserve">ы) устраивать наливные помойки, разлив помоев и нечистот за территорией домов и улиц, вынос отходов на уличные проезды;</w:t>
      </w:r>
    </w:p>
    <w:p>
      <w:pPr>
        <w:pStyle w:val="0"/>
        <w:spacing w:before="200" w:lineRule="auto"/>
        <w:ind w:firstLine="540"/>
        <w:jc w:val="both"/>
      </w:pPr>
      <w:r>
        <w:rPr>
          <w:sz w:val="20"/>
        </w:rPr>
        <w:t xml:space="preserve">э) озеленение, благоустройство, размещение крытых навесов, парковочных мест на прилегающих территориях к земельному участку, находящемуся в собственности либо на ином праве, предусмотренном законом, без согласования с МКУ "Управление ЖКХ";</w:t>
      </w:r>
    </w:p>
    <w:p>
      <w:pPr>
        <w:pStyle w:val="0"/>
        <w:jc w:val="both"/>
      </w:pPr>
      <w:r>
        <w:rPr>
          <w:sz w:val="20"/>
        </w:rPr>
        <w:t xml:space="preserve">(пп. "э" в ред. </w:t>
      </w:r>
      <w:hyperlink w:history="0" r:id="rId162"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Решения</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ю) стоянка с 19.00 ч до 9.00 ч транспортных средств, прицепов автотракторной техники и других средств передвижения на дворовых, внутриквартальных территориях и на не отведенных для этих целей участках. С указанных мест транспортное средство вывозится на штрафстоянку спецтехникой - эвакуатором;</w:t>
      </w:r>
    </w:p>
    <w:p>
      <w:pPr>
        <w:pStyle w:val="0"/>
        <w:spacing w:before="200" w:lineRule="auto"/>
        <w:ind w:firstLine="540"/>
        <w:jc w:val="both"/>
      </w:pPr>
      <w:r>
        <w:rPr>
          <w:sz w:val="20"/>
        </w:rPr>
        <w:t xml:space="preserve">я) размещение игрового, развлекательного и спортивного оборудования (игровые автоматы, силомеры, весы, массажные кресла, тиры и т.п.) без оформленного в установленном порядке права на используемый земельный участок;</w:t>
      </w:r>
    </w:p>
    <w:p>
      <w:pPr>
        <w:pStyle w:val="0"/>
        <w:jc w:val="both"/>
      </w:pPr>
      <w:r>
        <w:rPr>
          <w:sz w:val="20"/>
        </w:rPr>
        <w:t xml:space="preserve">(пп. "я" введен </w:t>
      </w:r>
      <w:hyperlink w:history="0" r:id="rId163"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Решением</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я.1) размещение выгребных ям на территориях общего пользования.</w:t>
      </w:r>
    </w:p>
    <w:p>
      <w:pPr>
        <w:pStyle w:val="0"/>
        <w:jc w:val="both"/>
      </w:pPr>
      <w:r>
        <w:rPr>
          <w:sz w:val="20"/>
        </w:rPr>
        <w:t xml:space="preserve">(пп. "я.1" введен </w:t>
      </w:r>
      <w:hyperlink w:history="0" r:id="rId164" w:tooltip="Решение Думы городского округа Кинель Самарской области от 23.07.2026 N 8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августа 2025 года)&quot; {КонсультантПлюс}">
        <w:r>
          <w:rPr>
            <w:sz w:val="20"/>
            <w:color w:val="0000ff"/>
          </w:rPr>
          <w:t xml:space="preserve">Решением</w:t>
        </w:r>
      </w:hyperlink>
      <w:r>
        <w:rPr>
          <w:sz w:val="20"/>
        </w:rPr>
        <w:t xml:space="preserve"> Думы городского округа Кинель Самарской области от 23.07.2026 N 82)</w:t>
      </w:r>
    </w:p>
    <w:p>
      <w:pPr>
        <w:pStyle w:val="0"/>
        <w:spacing w:before="200" w:lineRule="auto"/>
        <w:ind w:firstLine="540"/>
        <w:jc w:val="both"/>
      </w:pPr>
      <w:r>
        <w:rPr>
          <w:sz w:val="20"/>
        </w:rPr>
        <w:t xml:space="preserve">19.8. При содержании и разведении животных запрещаются:</w:t>
      </w:r>
    </w:p>
    <w:p>
      <w:pPr>
        <w:pStyle w:val="0"/>
        <w:spacing w:before="200" w:lineRule="auto"/>
        <w:ind w:firstLine="540"/>
        <w:jc w:val="both"/>
      </w:pPr>
      <w:r>
        <w:rPr>
          <w:sz w:val="20"/>
        </w:rPr>
        <w:t xml:space="preserve">а) разведение непородных собак для продажи, коммерциализации, а также с целью использования шкур и мяса животных;</w:t>
      </w:r>
    </w:p>
    <w:p>
      <w:pPr>
        <w:pStyle w:val="0"/>
        <w:spacing w:before="200" w:lineRule="auto"/>
        <w:ind w:firstLine="540"/>
        <w:jc w:val="both"/>
      </w:pPr>
      <w:r>
        <w:rPr>
          <w:sz w:val="20"/>
        </w:rPr>
        <w:t xml:space="preserve">б) организация и проведение собачьих боев, а также воспитание, дрессировка и использование собак в боях;</w:t>
      </w:r>
    </w:p>
    <w:p>
      <w:pPr>
        <w:pStyle w:val="0"/>
        <w:spacing w:before="200" w:lineRule="auto"/>
        <w:ind w:firstLine="540"/>
        <w:jc w:val="both"/>
      </w:pPr>
      <w:r>
        <w:rPr>
          <w:sz w:val="20"/>
        </w:rPr>
        <w:t xml:space="preserve">в) выгуливать собак лицам в нетрезвом состоянии и детям младше 14 лет;</w:t>
      </w:r>
    </w:p>
    <w:p>
      <w:pPr>
        <w:pStyle w:val="0"/>
        <w:spacing w:before="200" w:lineRule="auto"/>
        <w:ind w:firstLine="540"/>
        <w:jc w:val="both"/>
      </w:pPr>
      <w:r>
        <w:rPr>
          <w:sz w:val="20"/>
        </w:rPr>
        <w:t xml:space="preserve">г) появляться с собаками и кошками на детских площадках, в магазинах, на пляжах, в столовых и других подобных местах общественного пользования;</w:t>
      </w:r>
    </w:p>
    <w:p>
      <w:pPr>
        <w:pStyle w:val="0"/>
        <w:spacing w:before="200" w:lineRule="auto"/>
        <w:ind w:firstLine="540"/>
        <w:jc w:val="both"/>
      </w:pPr>
      <w:r>
        <w:rPr>
          <w:sz w:val="20"/>
        </w:rPr>
        <w:t xml:space="preserve">д) выгуливать и отпускать с поводка собак в парках, лесопарках, скверах и иных территориях зеленых насаждений;</w:t>
      </w:r>
    </w:p>
    <w:p>
      <w:pPr>
        <w:pStyle w:val="0"/>
        <w:spacing w:before="200" w:lineRule="auto"/>
        <w:ind w:firstLine="540"/>
        <w:jc w:val="both"/>
      </w:pPr>
      <w:r>
        <w:rPr>
          <w:sz w:val="20"/>
        </w:rPr>
        <w:t xml:space="preserve">е) давать собакам и кошкам неиспользуемые отходы (содержимое желудка и кишок, кровь и тому подобное) убитых домашних животных (рогатого скота, свиней) при наличии у них хотя бы одного из признаков заболевания заразной болезнью;</w:t>
      </w:r>
    </w:p>
    <w:p>
      <w:pPr>
        <w:pStyle w:val="0"/>
        <w:spacing w:before="200" w:lineRule="auto"/>
        <w:ind w:firstLine="540"/>
        <w:jc w:val="both"/>
      </w:pPr>
      <w:r>
        <w:rPr>
          <w:sz w:val="20"/>
        </w:rPr>
        <w:t xml:space="preserve">ё) жестокое обращение с животными при их отлове и содержании;</w:t>
      </w:r>
    </w:p>
    <w:p>
      <w:pPr>
        <w:pStyle w:val="0"/>
        <w:spacing w:before="200" w:lineRule="auto"/>
        <w:ind w:firstLine="540"/>
        <w:jc w:val="both"/>
      </w:pPr>
      <w:r>
        <w:rPr>
          <w:sz w:val="20"/>
        </w:rPr>
        <w:t xml:space="preserve">ж) содержать собак и кошек в местах общего пользования жилых домов (лестничных клетках, чердаках, подвалах, коридорах и тому подобное) и коммунальных квартир, а также на балконах и лоджиях;</w:t>
      </w:r>
    </w:p>
    <w:p>
      <w:pPr>
        <w:pStyle w:val="0"/>
        <w:jc w:val="both"/>
      </w:pPr>
      <w:r>
        <w:rPr>
          <w:sz w:val="20"/>
        </w:rPr>
        <w:t xml:space="preserve">(пп. "ж" введен </w:t>
      </w:r>
      <w:hyperlink w:history="0" r:id="rId165" w:tooltip="Решение Думы городского округа Кинель Самарской области от 20.09.2018 N 382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quot; {КонсультантПлюс}">
        <w:r>
          <w:rPr>
            <w:sz w:val="20"/>
            <w:color w:val="0000ff"/>
          </w:rPr>
          <w:t xml:space="preserve">Решением</w:t>
        </w:r>
      </w:hyperlink>
      <w:r>
        <w:rPr>
          <w:sz w:val="20"/>
        </w:rPr>
        <w:t xml:space="preserve"> Думы городского округа Кинель Самарской области от 20.09.2018 N 382)</w:t>
      </w:r>
    </w:p>
    <w:p>
      <w:pPr>
        <w:pStyle w:val="0"/>
        <w:spacing w:before="200" w:lineRule="auto"/>
        <w:ind w:firstLine="540"/>
        <w:jc w:val="both"/>
      </w:pPr>
      <w:r>
        <w:rPr>
          <w:sz w:val="20"/>
        </w:rPr>
        <w:t xml:space="preserve">з) исключен. - </w:t>
      </w:r>
      <w:hyperlink w:history="0" r:id="rId166"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Решение</w:t>
        </w:r>
      </w:hyperlink>
      <w:r>
        <w:rPr>
          <w:sz w:val="20"/>
        </w:rPr>
        <w:t xml:space="preserve"> Думы городского округа Кинель Самарской области от 28.11.2019 N 504;</w:t>
      </w:r>
    </w:p>
    <w:p>
      <w:pPr>
        <w:pStyle w:val="0"/>
        <w:spacing w:before="200" w:lineRule="auto"/>
        <w:ind w:firstLine="540"/>
        <w:jc w:val="both"/>
      </w:pPr>
      <w:r>
        <w:rPr>
          <w:sz w:val="20"/>
        </w:rPr>
        <w:t xml:space="preserve">19.9. При организации торговли бахчевыми культурами ("бахчевой развал") запрещаются:</w:t>
      </w:r>
    </w:p>
    <w:p>
      <w:pPr>
        <w:pStyle w:val="0"/>
        <w:spacing w:before="200" w:lineRule="auto"/>
        <w:ind w:firstLine="540"/>
        <w:jc w:val="both"/>
      </w:pPr>
      <w:r>
        <w:rPr>
          <w:sz w:val="20"/>
        </w:rPr>
        <w:t xml:space="preserve">- реализация бахчевых культур с земли;</w:t>
      </w:r>
    </w:p>
    <w:p>
      <w:pPr>
        <w:pStyle w:val="0"/>
        <w:spacing w:before="200" w:lineRule="auto"/>
        <w:ind w:firstLine="540"/>
        <w:jc w:val="both"/>
      </w:pPr>
      <w:r>
        <w:rPr>
          <w:sz w:val="20"/>
        </w:rPr>
        <w:t xml:space="preserve">- нарезка, реализация частями в нарезку арбузов и дынь;</w:t>
      </w:r>
    </w:p>
    <w:p>
      <w:pPr>
        <w:pStyle w:val="0"/>
        <w:spacing w:before="200" w:lineRule="auto"/>
        <w:ind w:firstLine="540"/>
        <w:jc w:val="both"/>
      </w:pPr>
      <w:r>
        <w:rPr>
          <w:sz w:val="20"/>
        </w:rPr>
        <w:t xml:space="preserve">- использование безменов, бытовых, медицинских и других весов, не предусмотренных Государственным реестром средств измерений.</w:t>
      </w:r>
    </w:p>
    <w:p>
      <w:pPr>
        <w:pStyle w:val="0"/>
        <w:spacing w:before="200" w:lineRule="auto"/>
        <w:ind w:firstLine="540"/>
        <w:jc w:val="both"/>
      </w:pPr>
      <w:r>
        <w:rPr>
          <w:sz w:val="20"/>
        </w:rPr>
        <w:t xml:space="preserve">19.10. При производстве земляных работ запрещается:</w:t>
      </w:r>
    </w:p>
    <w:p>
      <w:pPr>
        <w:pStyle w:val="0"/>
        <w:spacing w:before="200" w:lineRule="auto"/>
        <w:ind w:firstLine="540"/>
        <w:jc w:val="both"/>
      </w:pPr>
      <w:r>
        <w:rPr>
          <w:sz w:val="20"/>
        </w:rPr>
        <w:t xml:space="preserve">- без согласования с заинтересованной организацией производить земляные работы в случае обнаружения подземных коммуникаций, не указанных в проекте, даже если они не мешают производству работ;</w:t>
      </w:r>
    </w:p>
    <w:p>
      <w:pPr>
        <w:pStyle w:val="0"/>
        <w:spacing w:before="200" w:lineRule="auto"/>
        <w:ind w:firstLine="540"/>
        <w:jc w:val="both"/>
      </w:pPr>
      <w:r>
        <w:rPr>
          <w:sz w:val="20"/>
        </w:rPr>
        <w:t xml:space="preserve">- загрязнение прилегающих участков улиц и засорение ливневой канализации, засыпка водопропускных труб, кюветов и газонов;</w:t>
      </w:r>
    </w:p>
    <w:p>
      <w:pPr>
        <w:pStyle w:val="0"/>
        <w:spacing w:before="200" w:lineRule="auto"/>
        <w:ind w:firstLine="540"/>
        <w:jc w:val="both"/>
      </w:pPr>
      <w:r>
        <w:rPr>
          <w:sz w:val="20"/>
        </w:rPr>
        <w:t xml:space="preserve">- снос зеленых насаждений и обнажение корней деревьев без получения на то разрешения, за исключением случаев, когда имеется разрешение на строительство на участке проведения земляных работ;</w:t>
      </w:r>
    </w:p>
    <w:p>
      <w:pPr>
        <w:pStyle w:val="0"/>
        <w:jc w:val="both"/>
      </w:pPr>
      <w:r>
        <w:rPr>
          <w:sz w:val="20"/>
        </w:rPr>
        <w:t xml:space="preserve">(в ред. </w:t>
      </w:r>
      <w:hyperlink w:history="0" r:id="rId167" w:tooltip="Решение Думы городского округа Кинель Самарской области от 28.03.2024 N 33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апреля 2023 года)&quot; {КонсультантПлюс}">
        <w:r>
          <w:rPr>
            <w:sz w:val="20"/>
            <w:color w:val="0000ff"/>
          </w:rPr>
          <w:t xml:space="preserve">Решения</w:t>
        </w:r>
      </w:hyperlink>
      <w:r>
        <w:rPr>
          <w:sz w:val="20"/>
        </w:rPr>
        <w:t xml:space="preserve"> Думы городского округа Кинель Самарской области от 28.03.2024 N 333)</w:t>
      </w:r>
    </w:p>
    <w:p>
      <w:pPr>
        <w:pStyle w:val="0"/>
        <w:spacing w:before="200" w:lineRule="auto"/>
        <w:ind w:firstLine="540"/>
        <w:jc w:val="both"/>
      </w:pPr>
      <w:r>
        <w:rPr>
          <w:sz w:val="20"/>
        </w:rPr>
        <w:t xml:space="preserve">- производить откачку воды из траншей, котлованов, колодцев на автомобильные дороги, тротуары. Пропуск ливневых и талых вод в местах вскрытий и прилегающих к ним территорий обязаны обеспечить организации, производящие земляные работы;</w:t>
      </w:r>
    </w:p>
    <w:p>
      <w:pPr>
        <w:pStyle w:val="0"/>
        <w:spacing w:before="200" w:lineRule="auto"/>
        <w:ind w:firstLine="540"/>
        <w:jc w:val="both"/>
      </w:pPr>
      <w:r>
        <w:rPr>
          <w:sz w:val="20"/>
        </w:rPr>
        <w:t xml:space="preserve">- при производстве земляных работ вблизи существующих подземных коммуникаций (трубопроводы, колодцы, кабели, фундаменты и другие) пользование экскаваторами на расстояниях менее предусмотренных проектом производства работ. В этих случаях работы выполняются только вручную;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электрокабелей ближе 5 м и других подземных коммуникаций или объектов ближе 3 м. Запрещается применение падающих клиновых приспособлений в заселенных жилых районах.</w:t>
      </w:r>
    </w:p>
    <w:p>
      <w:pPr>
        <w:pStyle w:val="0"/>
        <w:spacing w:before="200" w:lineRule="auto"/>
        <w:ind w:firstLine="540"/>
        <w:jc w:val="both"/>
      </w:pPr>
      <w:r>
        <w:rPr>
          <w:sz w:val="20"/>
        </w:rPr>
        <w:t xml:space="preserve">19.11. При производстве строительных работ запрещаются:</w:t>
      </w:r>
    </w:p>
    <w:p>
      <w:pPr>
        <w:pStyle w:val="0"/>
        <w:spacing w:before="200" w:lineRule="auto"/>
        <w:ind w:firstLine="540"/>
        <w:jc w:val="both"/>
      </w:pPr>
      <w:r>
        <w:rPr>
          <w:sz w:val="20"/>
        </w:rPr>
        <w:t xml:space="preserve">- установка ограждений строительных площадок с занятием под эти цели тротуаров, газонов, дорог без согласования с администрацией городского округа;</w:t>
      </w:r>
    </w:p>
    <w:p>
      <w:pPr>
        <w:pStyle w:val="0"/>
        <w:spacing w:before="200" w:lineRule="auto"/>
        <w:ind w:firstLine="540"/>
        <w:jc w:val="both"/>
      </w:pPr>
      <w:r>
        <w:rPr>
          <w:sz w:val="20"/>
        </w:rPr>
        <w:t xml:space="preserve">- складирование строительных материалов, мусора, грунта, отходов строительного производства и оборудования, в том числе размещение бытовок, за пределами территории строительной площадки и вне специально отведенных мест;</w:t>
      </w:r>
    </w:p>
    <w:p>
      <w:pPr>
        <w:pStyle w:val="0"/>
        <w:spacing w:before="200" w:lineRule="auto"/>
        <w:ind w:firstLine="540"/>
        <w:jc w:val="both"/>
      </w:pPr>
      <w:r>
        <w:rPr>
          <w:sz w:val="20"/>
        </w:rPr>
        <w:t xml:space="preserve">- вынос грунта и грязи колесами автотранспорта на проезжую часть;</w:t>
      </w:r>
    </w:p>
    <w:p>
      <w:pPr>
        <w:pStyle w:val="0"/>
        <w:spacing w:before="200" w:lineRule="auto"/>
        <w:ind w:firstLine="540"/>
        <w:jc w:val="both"/>
      </w:pPr>
      <w:r>
        <w:rPr>
          <w:sz w:val="20"/>
        </w:rPr>
        <w:t xml:space="preserve">- ввод в эксплуатацию зданий, строений, сооружений и иных объектов, не оснащенных техническими средствами и технологиями обезвреживания и безопасного размещения отходов производства и потребления, обезвреживания выбросов и сбросов загрязняющих веществ, обеспечивающих выполнение установленных требований в области охраны окружающей среды;</w:t>
      </w:r>
    </w:p>
    <w:p>
      <w:pPr>
        <w:pStyle w:val="0"/>
        <w:spacing w:before="200" w:lineRule="auto"/>
        <w:ind w:firstLine="540"/>
        <w:jc w:val="both"/>
      </w:pPr>
      <w:r>
        <w:rPr>
          <w:sz w:val="20"/>
        </w:rPr>
        <w:t xml:space="preserve">- ввод в эксплуатацию объектов без завершения предусмотренных проектами работ по охране окружающей среды, восстановлению природной среды, рекультивации земель, благоустройству территорий в соответствии с законодательством Российской Федерации.</w:t>
      </w:r>
    </w:p>
    <w:p>
      <w:pPr>
        <w:pStyle w:val="0"/>
        <w:spacing w:before="200" w:lineRule="auto"/>
        <w:ind w:firstLine="540"/>
        <w:jc w:val="both"/>
      </w:pPr>
      <w:r>
        <w:rPr>
          <w:sz w:val="20"/>
        </w:rPr>
        <w:t xml:space="preserve">19.12. При обращении с отходами запрещается:</w:t>
      </w:r>
    </w:p>
    <w:p>
      <w:pPr>
        <w:pStyle w:val="0"/>
        <w:jc w:val="both"/>
      </w:pPr>
      <w:r>
        <w:rPr>
          <w:sz w:val="20"/>
        </w:rPr>
        <w:t xml:space="preserve">(в ред. </w:t>
      </w:r>
      <w:hyperlink w:history="0" r:id="rId168"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Решения</w:t>
        </w:r>
      </w:hyperlink>
      <w:r>
        <w:rPr>
          <w:sz w:val="20"/>
        </w:rPr>
        <w:t xml:space="preserve"> Думы городского округа Кинель Самарской области от 28.11.2019 N 504)</w:t>
      </w:r>
    </w:p>
    <w:p>
      <w:pPr>
        <w:pStyle w:val="0"/>
        <w:spacing w:before="200" w:lineRule="auto"/>
        <w:ind w:firstLine="540"/>
        <w:jc w:val="both"/>
      </w:pPr>
      <w:r>
        <w:rPr>
          <w:sz w:val="20"/>
        </w:rPr>
        <w:t xml:space="preserve">а) складировать в контейнерах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pPr>
        <w:pStyle w:val="0"/>
        <w:jc w:val="both"/>
      </w:pPr>
      <w:r>
        <w:rPr>
          <w:sz w:val="20"/>
        </w:rPr>
        <w:t xml:space="preserve">(пп. "а" в ред. </w:t>
      </w:r>
      <w:hyperlink w:history="0" r:id="rId169"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б) сжигание отходов в контейнерах и на площадках для установки контейнеров для сборки твердых коммунальных отходов;</w:t>
      </w:r>
    </w:p>
    <w:p>
      <w:pPr>
        <w:pStyle w:val="0"/>
        <w:spacing w:before="200" w:lineRule="auto"/>
        <w:ind w:firstLine="540"/>
        <w:jc w:val="both"/>
      </w:pPr>
      <w:r>
        <w:rPr>
          <w:sz w:val="20"/>
        </w:rPr>
        <w:t xml:space="preserve">в) наполнение контейнеров, урн отходами выше их кромки, а также складирование в контейнеры, урны строительных отходов, в том числе образующихся от ремонта жилых и нежилых помещений, спиленных деревьев (веток, кустарников);</w:t>
      </w:r>
    </w:p>
    <w:p>
      <w:pPr>
        <w:pStyle w:val="0"/>
        <w:spacing w:before="200" w:lineRule="auto"/>
        <w:ind w:firstLine="540"/>
        <w:jc w:val="both"/>
      </w:pPr>
      <w:r>
        <w:rPr>
          <w:sz w:val="20"/>
        </w:rPr>
        <w:t xml:space="preserve">г) образовывать несанкционированные свалки очаговые навалы отходов.</w:t>
      </w:r>
    </w:p>
    <w:p>
      <w:pPr>
        <w:pStyle w:val="0"/>
        <w:jc w:val="both"/>
      </w:pPr>
      <w:r>
        <w:rPr>
          <w:sz w:val="20"/>
        </w:rPr>
        <w:t xml:space="preserve">(пп. "г" введен </w:t>
      </w:r>
      <w:hyperlink w:history="0" r:id="rId170"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Решением</w:t>
        </w:r>
      </w:hyperlink>
      <w:r>
        <w:rPr>
          <w:sz w:val="20"/>
        </w:rPr>
        <w:t xml:space="preserve"> Думы городского округа Кинель Самарской области от 28.11.2019 N 504)</w:t>
      </w:r>
    </w:p>
    <w:p>
      <w:pPr>
        <w:pStyle w:val="0"/>
        <w:spacing w:before="200" w:lineRule="auto"/>
        <w:ind w:firstLine="540"/>
        <w:jc w:val="both"/>
      </w:pPr>
      <w:r>
        <w:rPr>
          <w:sz w:val="20"/>
        </w:rPr>
        <w:t xml:space="preserve">19.13. Для всех юридических и физических лиц является обязательным соблюдение других запретов, установленных настоящими Правилами.</w:t>
      </w:r>
    </w:p>
    <w:p>
      <w:pPr>
        <w:pStyle w:val="0"/>
        <w:spacing w:before="200" w:lineRule="auto"/>
        <w:ind w:firstLine="540"/>
        <w:jc w:val="both"/>
      </w:pPr>
      <w:r>
        <w:rPr>
          <w:sz w:val="20"/>
        </w:rPr>
        <w:t xml:space="preserve">19.14. При проектировании, размещении, содержании и восстановлении НТО запрещается:</w:t>
      </w:r>
    </w:p>
    <w:p>
      <w:pPr>
        <w:pStyle w:val="0"/>
        <w:spacing w:before="200" w:lineRule="auto"/>
        <w:ind w:firstLine="540"/>
        <w:jc w:val="both"/>
      </w:pPr>
      <w:r>
        <w:rPr>
          <w:sz w:val="20"/>
        </w:rPr>
        <w:t xml:space="preserve">1) заглубление фундаментов для размещения НТО и применение капитальных строительных конструкций для их сооружения;</w:t>
      </w:r>
    </w:p>
    <w:p>
      <w:pPr>
        <w:pStyle w:val="0"/>
        <w:spacing w:before="200" w:lineRule="auto"/>
        <w:ind w:firstLine="540"/>
        <w:jc w:val="both"/>
      </w:pPr>
      <w:r>
        <w:rPr>
          <w:sz w:val="20"/>
        </w:rPr>
        <w:t xml:space="preserve">2) применение в конструкции НТО блоков, бетона. Также не допускается применение изделий из древесины, не обеспечивающей нормативные требования в части пожарной безопасности и износостойкости;</w:t>
      </w:r>
    </w:p>
    <w:p>
      <w:pPr>
        <w:pStyle w:val="0"/>
        <w:spacing w:before="200" w:lineRule="auto"/>
        <w:ind w:firstLine="540"/>
        <w:jc w:val="both"/>
      </w:pPr>
      <w:r>
        <w:rPr>
          <w:sz w:val="20"/>
        </w:rPr>
        <w:t xml:space="preserve">3) самовольное изменение функционального назначения НТО;</w:t>
      </w:r>
    </w:p>
    <w:p>
      <w:pPr>
        <w:pStyle w:val="0"/>
        <w:spacing w:before="200" w:lineRule="auto"/>
        <w:ind w:firstLine="540"/>
        <w:jc w:val="both"/>
      </w:pPr>
      <w:r>
        <w:rPr>
          <w:sz w:val="20"/>
        </w:rPr>
        <w:t xml:space="preserve">4) раскладка товаров, складирование тары (стеклопосуды) и запаса продуктов, торгового оборудования, столов, зонтов и т.д. за границами территории, отведенной под размещение НТО согласно заключенному договору на его размещение и эксплуатацию, в том числе и на прилегающей территории к территории, отведенной под размещение НТО;</w:t>
      </w:r>
    </w:p>
    <w:p>
      <w:pPr>
        <w:pStyle w:val="0"/>
        <w:spacing w:before="200" w:lineRule="auto"/>
        <w:ind w:firstLine="540"/>
        <w:jc w:val="both"/>
      </w:pPr>
      <w:r>
        <w:rPr>
          <w:sz w:val="20"/>
        </w:rPr>
        <w:t xml:space="preserve">5) размещение у НТО дополнительного торгового оборудования (холодильные витрины и т.п.), столов, зонтов и других объектов, не предусмотренных проектом и эксплуатационными требованиями к НТО;</w:t>
      </w:r>
    </w:p>
    <w:p>
      <w:pPr>
        <w:pStyle w:val="0"/>
        <w:spacing w:before="200" w:lineRule="auto"/>
        <w:ind w:firstLine="540"/>
        <w:jc w:val="both"/>
      </w:pPr>
      <w:r>
        <w:rPr>
          <w:sz w:val="20"/>
        </w:rPr>
        <w:t xml:space="preserve">6) возведение у НТО различного рода пристроек, козырьков, навесов, ставней, не предусмотренных проектом.</w:t>
      </w:r>
    </w:p>
    <w:p>
      <w:pPr>
        <w:pStyle w:val="0"/>
        <w:jc w:val="both"/>
      </w:pPr>
      <w:r>
        <w:rPr>
          <w:sz w:val="20"/>
        </w:rPr>
        <w:t xml:space="preserve">(п. 19.14 введен </w:t>
      </w:r>
      <w:hyperlink w:history="0" r:id="rId171"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rPr>
        <w:t xml:space="preserve"> Думы городского округа Кинель Самарской области от 30.05.2019 N 457)</w:t>
      </w:r>
    </w:p>
    <w:p>
      <w:pPr>
        <w:pStyle w:val="0"/>
        <w:jc w:val="both"/>
      </w:pPr>
      <w:r>
        <w:rPr>
          <w:sz w:val="20"/>
        </w:rPr>
      </w:r>
    </w:p>
    <w:p>
      <w:pPr>
        <w:pStyle w:val="2"/>
        <w:outlineLvl w:val="1"/>
        <w:jc w:val="center"/>
      </w:pPr>
      <w:r>
        <w:rPr>
          <w:sz w:val="20"/>
        </w:rPr>
        <w:t xml:space="preserve">Раздел 20. ОСУЩЕСТВЛЕНИЕ КОНТРОЛЯ ЗА СОБЛЮДЕНИЕМ ПРАВИЛ</w:t>
      </w:r>
    </w:p>
    <w:p>
      <w:pPr>
        <w:pStyle w:val="2"/>
        <w:jc w:val="center"/>
      </w:pPr>
      <w:r>
        <w:rPr>
          <w:sz w:val="20"/>
        </w:rPr>
        <w:t xml:space="preserve">БЛАГОУСТРОЙСТВА ТЕРРИТОРИИ ГОРОДСКОГО ОКРУГА</w:t>
      </w:r>
    </w:p>
    <w:p>
      <w:pPr>
        <w:pStyle w:val="0"/>
        <w:jc w:val="both"/>
      </w:pPr>
      <w:r>
        <w:rPr>
          <w:sz w:val="20"/>
        </w:rPr>
      </w:r>
    </w:p>
    <w:p>
      <w:pPr>
        <w:pStyle w:val="0"/>
        <w:ind w:firstLine="540"/>
        <w:jc w:val="both"/>
      </w:pPr>
      <w:r>
        <w:rPr>
          <w:sz w:val="20"/>
        </w:rPr>
        <w:t xml:space="preserve">Контроль за выполнением настоящих Правил осуществляют администрация городского округа и уполномоченные ею органы.</w:t>
      </w:r>
    </w:p>
    <w:p>
      <w:pPr>
        <w:pStyle w:val="0"/>
        <w:spacing w:before="200" w:lineRule="auto"/>
        <w:ind w:firstLine="540"/>
        <w:jc w:val="both"/>
      </w:pPr>
      <w:r>
        <w:rPr>
          <w:sz w:val="20"/>
        </w:rPr>
        <w:t xml:space="preserve">Контроль за выполнением настоящих Правил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Физические, должностные и юридические лица обязаны обеспечивать условия, необходимые для осуществления контроля за соблюдением настоящих Правил.</w:t>
      </w:r>
    </w:p>
    <w:p>
      <w:pPr>
        <w:pStyle w:val="0"/>
        <w:spacing w:before="200" w:lineRule="auto"/>
        <w:ind w:firstLine="540"/>
        <w:jc w:val="both"/>
      </w:pPr>
      <w:r>
        <w:rPr>
          <w:sz w:val="20"/>
        </w:rPr>
        <w:t xml:space="preserve">Лица, виновные в нарушении настоящих Правил, привлекаются к административной, гражданско-правовой, уголовной ответственности в соответствии с законодательством Российской Федерации.</w:t>
      </w:r>
    </w:p>
    <w:p>
      <w:pPr>
        <w:pStyle w:val="0"/>
        <w:jc w:val="both"/>
      </w:pPr>
      <w:r>
        <w:rPr>
          <w:sz w:val="20"/>
        </w:rPr>
      </w:r>
    </w:p>
    <w:p>
      <w:pPr>
        <w:pStyle w:val="2"/>
        <w:outlineLvl w:val="1"/>
        <w:jc w:val="center"/>
      </w:pPr>
      <w:r>
        <w:rPr>
          <w:sz w:val="20"/>
        </w:rPr>
        <w:t xml:space="preserve">Раздел 21. УЧАСТИЕ, В ТОМ ЧИСЛЕ ФИНАНСОВОЕ, СОБСТВЕННИКОВ</w:t>
      </w:r>
    </w:p>
    <w:p>
      <w:pPr>
        <w:pStyle w:val="2"/>
        <w:jc w:val="center"/>
      </w:pPr>
      <w:r>
        <w:rPr>
          <w:sz w:val="20"/>
        </w:rPr>
        <w:t xml:space="preserve">И (ИЛИ) ИНЫХ ЗАКОННЫХ ВЛАДЕЛЬЦЕВ ЗДАНИЙ, СТРОЕНИЙ,</w:t>
      </w:r>
    </w:p>
    <w:p>
      <w:pPr>
        <w:pStyle w:val="2"/>
        <w:jc w:val="center"/>
      </w:pPr>
      <w:r>
        <w:rPr>
          <w:sz w:val="20"/>
        </w:rPr>
        <w:t xml:space="preserve">СООРУЖЕНИЙ, ЗЕМЕЛЬНЫХ УЧАСТКОВ (ЗА ИСКЛЮЧЕНИЕМ СОБСТВЕННИКОВ</w:t>
      </w:r>
    </w:p>
    <w:p>
      <w:pPr>
        <w:pStyle w:val="2"/>
        <w:jc w:val="center"/>
      </w:pPr>
      <w:r>
        <w:rPr>
          <w:sz w:val="20"/>
        </w:rPr>
        <w:t xml:space="preserve">И (ИЛИ) ИНЫХ ЗАКОННЫХ ВЛАДЕЛЬЦЕВ ПОМЕЩЕНИЙ В МНОГОКВАРТИРНЫХ</w:t>
      </w:r>
    </w:p>
    <w:p>
      <w:pPr>
        <w:pStyle w:val="2"/>
        <w:jc w:val="center"/>
      </w:pPr>
      <w:r>
        <w:rPr>
          <w:sz w:val="20"/>
        </w:rPr>
        <w:t xml:space="preserve">ДОМАХ, ЗЕМЕЛЬНЫЕ УЧАСТКИ ПОД КОТОРЫМИ НЕ ОБРАЗОВАНЫ ИЛИ</w:t>
      </w:r>
    </w:p>
    <w:p>
      <w:pPr>
        <w:pStyle w:val="2"/>
        <w:jc w:val="center"/>
      </w:pPr>
      <w:r>
        <w:rPr>
          <w:sz w:val="20"/>
        </w:rPr>
        <w:t xml:space="preserve">ОБРАЗОВАНЫ ПО ГРАНИЦАМ ТАКИХ ДОМОВ) В СОДЕРЖАНИИ</w:t>
      </w:r>
    </w:p>
    <w:p>
      <w:pPr>
        <w:pStyle w:val="2"/>
        <w:jc w:val="center"/>
      </w:pPr>
      <w:r>
        <w:rPr>
          <w:sz w:val="20"/>
        </w:rPr>
        <w:t xml:space="preserve">ПРИЛЕГАЮЩИХ ТЕРРИТОРИЙ</w:t>
      </w:r>
    </w:p>
    <w:p>
      <w:pPr>
        <w:pStyle w:val="0"/>
        <w:jc w:val="center"/>
      </w:pPr>
      <w:r>
        <w:rPr>
          <w:sz w:val="20"/>
        </w:rPr>
      </w:r>
    </w:p>
    <w:p>
      <w:pPr>
        <w:pStyle w:val="0"/>
        <w:jc w:val="center"/>
      </w:pPr>
      <w:r>
        <w:rPr>
          <w:sz w:val="20"/>
        </w:rPr>
        <w:t xml:space="preserve">(введен </w:t>
      </w:r>
      <w:hyperlink w:history="0" r:id="rId172" w:tooltip="Решение Думы городского округа Кинель Самарской области от 20.09.2018 N 382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quot; {КонсультантПлюс}">
        <w:r>
          <w:rPr>
            <w:sz w:val="20"/>
            <w:color w:val="0000ff"/>
          </w:rPr>
          <w:t xml:space="preserve">Решением</w:t>
        </w:r>
      </w:hyperlink>
      <w:r>
        <w:rPr>
          <w:sz w:val="20"/>
        </w:rPr>
        <w:t xml:space="preserve"> Думы городского округа Кинель</w:t>
      </w:r>
    </w:p>
    <w:p>
      <w:pPr>
        <w:pStyle w:val="0"/>
        <w:jc w:val="center"/>
      </w:pPr>
      <w:r>
        <w:rPr>
          <w:sz w:val="20"/>
        </w:rPr>
        <w:t xml:space="preserve">Самарской области от 20.09.2018 N 382)</w:t>
      </w:r>
    </w:p>
    <w:p>
      <w:pPr>
        <w:pStyle w:val="0"/>
        <w:jc w:val="both"/>
      </w:pPr>
      <w:r>
        <w:rPr>
          <w:sz w:val="20"/>
        </w:rPr>
      </w:r>
    </w:p>
    <w:p>
      <w:pPr>
        <w:pStyle w:val="0"/>
        <w:ind w:firstLine="540"/>
        <w:jc w:val="both"/>
      </w:pPr>
      <w:r>
        <w:rPr>
          <w:sz w:val="20"/>
        </w:rPr>
        <w:t xml:space="preserve">21.1. Физические и юридические лица, независимо от их организационно-правовых форм, индивидуальные предприниматели обеспечивают своевременную и качественную уборку, содержание прилегающей к их зданию, строению, сооружению, земельному участку, в случае если такой земельный участок образован, территории в соответствии с требованиями, установленными настоящими Правилами, а также покос травы на этой территории при достижении высоты травяного покрова 20 см и исправное техническое состояние принадлежащих им ограждений (заборов).</w:t>
      </w:r>
    </w:p>
    <w:p>
      <w:pPr>
        <w:pStyle w:val="0"/>
        <w:spacing w:before="200" w:lineRule="auto"/>
        <w:ind w:firstLine="540"/>
        <w:jc w:val="both"/>
      </w:pPr>
      <w:r>
        <w:rPr>
          <w:sz w:val="20"/>
        </w:rPr>
        <w:t xml:space="preserve">21.2. Проектирование, размещение, содержание и восстановление элементов благоустройства на прилегающей территории производится в соответствии с настоящими Правилами.</w:t>
      </w:r>
    </w:p>
    <w:bookmarkStart w:id="1734" w:name="P1734"/>
    <w:bookmarkEnd w:id="1734"/>
    <w:p>
      <w:pPr>
        <w:pStyle w:val="0"/>
        <w:spacing w:before="200" w:lineRule="auto"/>
        <w:ind w:firstLine="540"/>
        <w:jc w:val="both"/>
      </w:pPr>
      <w:r>
        <w:rPr>
          <w:sz w:val="20"/>
        </w:rPr>
        <w:t xml:space="preserve">21.3. Обязательными элементами благоустройства прилегающей территории к зданию, строению, сооружению, земельному участку, принадлежащему юридическому лицу или находящемуся в пользовании у юридического лица и (или) индивидуального предпринимателя, являются:</w:t>
      </w:r>
    </w:p>
    <w:p>
      <w:pPr>
        <w:pStyle w:val="0"/>
        <w:spacing w:before="200" w:lineRule="auto"/>
        <w:ind w:firstLine="540"/>
        <w:jc w:val="both"/>
      </w:pPr>
      <w:r>
        <w:rPr>
          <w:sz w:val="20"/>
        </w:rPr>
        <w:t xml:space="preserve">- элементы озеленения (на выбор: навесные кашпо, цветочницы, вазоны; высокие цветочницы, вазоны; цветочницы, кашпо, вазоны);</w:t>
      </w:r>
    </w:p>
    <w:p>
      <w:pPr>
        <w:pStyle w:val="0"/>
        <w:spacing w:before="200" w:lineRule="auto"/>
        <w:ind w:firstLine="540"/>
        <w:jc w:val="both"/>
      </w:pPr>
      <w:r>
        <w:rPr>
          <w:sz w:val="20"/>
        </w:rPr>
        <w:t xml:space="preserve">- уличное коммунально-бытовое оборудование (урны);</w:t>
      </w:r>
    </w:p>
    <w:p>
      <w:pPr>
        <w:pStyle w:val="0"/>
        <w:spacing w:before="200" w:lineRule="auto"/>
        <w:ind w:firstLine="540"/>
        <w:jc w:val="both"/>
      </w:pPr>
      <w:r>
        <w:rPr>
          <w:sz w:val="20"/>
        </w:rPr>
        <w:t xml:space="preserve">- твердое (капитальное) покрытие, находящееся не выше проезжей части автомобильной дороги либо тротуара.</w:t>
      </w:r>
    </w:p>
    <w:p>
      <w:pPr>
        <w:pStyle w:val="0"/>
        <w:spacing w:before="200" w:lineRule="auto"/>
        <w:ind w:firstLine="540"/>
        <w:jc w:val="both"/>
      </w:pPr>
      <w:r>
        <w:rPr>
          <w:sz w:val="20"/>
        </w:rPr>
        <w:t xml:space="preserve">21.4. Собственники объектов капитального строительства обязаны в весенний и осенний периоды очищать канавы и трубы для стока воды, проходящие по прилегающей территории, для обеспечения прохода талых вод.</w:t>
      </w:r>
    </w:p>
    <w:p>
      <w:pPr>
        <w:pStyle w:val="0"/>
        <w:jc w:val="both"/>
      </w:pPr>
      <w:r>
        <w:rPr>
          <w:sz w:val="20"/>
        </w:rPr>
      </w:r>
    </w:p>
    <w:p>
      <w:pPr>
        <w:pStyle w:val="2"/>
        <w:outlineLvl w:val="1"/>
        <w:jc w:val="center"/>
      </w:pPr>
      <w:r>
        <w:rPr>
          <w:sz w:val="20"/>
        </w:rPr>
        <w:t xml:space="preserve">Раздел 22. ОПРЕДЕЛЕНИЕ ГРАНИЦ ПРИЛЕГАЮЩИХ ТЕРРИТОРИЙ</w:t>
      </w:r>
    </w:p>
    <w:p>
      <w:pPr>
        <w:pStyle w:val="0"/>
        <w:jc w:val="center"/>
      </w:pPr>
      <w:r>
        <w:rPr>
          <w:sz w:val="20"/>
        </w:rPr>
      </w:r>
    </w:p>
    <w:p>
      <w:pPr>
        <w:pStyle w:val="0"/>
        <w:jc w:val="center"/>
      </w:pPr>
      <w:r>
        <w:rPr>
          <w:sz w:val="20"/>
        </w:rPr>
        <w:t xml:space="preserve">(введен </w:t>
      </w:r>
      <w:hyperlink w:history="0" r:id="rId173" w:tooltip="Решение Думы городского округа Кинель Самарской области от 20.09.2018 N 382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quot; {КонсультантПлюс}">
        <w:r>
          <w:rPr>
            <w:sz w:val="20"/>
            <w:color w:val="0000ff"/>
          </w:rPr>
          <w:t xml:space="preserve">Решением</w:t>
        </w:r>
      </w:hyperlink>
      <w:r>
        <w:rPr>
          <w:sz w:val="20"/>
        </w:rPr>
        <w:t xml:space="preserve"> Думы городского округа Кинель</w:t>
      </w:r>
    </w:p>
    <w:p>
      <w:pPr>
        <w:pStyle w:val="0"/>
        <w:jc w:val="center"/>
      </w:pPr>
      <w:r>
        <w:rPr>
          <w:sz w:val="20"/>
        </w:rPr>
        <w:t xml:space="preserve">Самарской области от 20.09.2018 N 382)</w:t>
      </w:r>
    </w:p>
    <w:p>
      <w:pPr>
        <w:pStyle w:val="0"/>
        <w:jc w:val="both"/>
      </w:pPr>
      <w:r>
        <w:rPr>
          <w:sz w:val="20"/>
        </w:rPr>
      </w:r>
    </w:p>
    <w:bookmarkStart w:id="1745" w:name="P1745"/>
    <w:bookmarkEnd w:id="1745"/>
    <w:p>
      <w:pPr>
        <w:pStyle w:val="0"/>
        <w:ind w:firstLine="540"/>
        <w:jc w:val="both"/>
      </w:pPr>
      <w:r>
        <w:rPr>
          <w:sz w:val="20"/>
        </w:rPr>
        <w:t xml:space="preserve">22.1. Границы прилегающих территорий определяются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w:t>
      </w:r>
      <w:hyperlink w:history="0" w:anchor="P1781" w:tooltip="22.4. Особенности определения границ территорий, прилегающих к зданиям, строениям, сооружениям, земельным участкам:">
        <w:r>
          <w:rPr>
            <w:sz w:val="20"/>
            <w:color w:val="0000ff"/>
          </w:rPr>
          <w:t xml:space="preserve">пунктом 22.4</w:t>
        </w:r>
      </w:hyperlink>
      <w:r>
        <w:rPr>
          <w:sz w:val="20"/>
        </w:rPr>
        <w:t xml:space="preserve"> настоящих Правил.</w:t>
      </w:r>
    </w:p>
    <w:p>
      <w:pPr>
        <w:pStyle w:val="0"/>
        <w:spacing w:before="200" w:lineRule="auto"/>
        <w:ind w:firstLine="540"/>
        <w:jc w:val="both"/>
      </w:pPr>
      <w:r>
        <w:rPr>
          <w:sz w:val="20"/>
        </w:rPr>
        <w:t xml:space="preserve">Границы прилегающих территорий определяются:</w:t>
      </w:r>
    </w:p>
    <w:p>
      <w:pPr>
        <w:pStyle w:val="0"/>
        <w:spacing w:before="200" w:lineRule="auto"/>
        <w:ind w:firstLine="540"/>
        <w:jc w:val="both"/>
      </w:pPr>
      <w:r>
        <w:rPr>
          <w:sz w:val="20"/>
        </w:rPr>
        <w:t xml:space="preserve">для индивидуальных жилых домов - земельный участок в границах землеотвода, прилегающая территория по периметру от границ земельного участка шириной 6 метров. При наличии в этой зоне дороги или тротуара - до проезжей части дороги или тротуара;</w:t>
      </w:r>
    </w:p>
    <w:p>
      <w:pPr>
        <w:pStyle w:val="0"/>
        <w:spacing w:before="200" w:lineRule="auto"/>
        <w:ind w:firstLine="540"/>
        <w:jc w:val="both"/>
      </w:pPr>
      <w:r>
        <w:rPr>
          <w:sz w:val="20"/>
        </w:rPr>
        <w:t xml:space="preserve">для многоквартирных жилых домов - территория, прилегающая к многоквартирному дому, с расположенными на ней объектами, предназначенными для обслуживания и эксплуатации этого дома, и элементами благоустройства этой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территории, прилегающей к многоквартирному дому.</w:t>
      </w:r>
    </w:p>
    <w:p>
      <w:pPr>
        <w:pStyle w:val="0"/>
        <w:jc w:val="both"/>
      </w:pPr>
      <w:r>
        <w:rPr>
          <w:sz w:val="20"/>
        </w:rPr>
        <w:t xml:space="preserve">(в ред. </w:t>
      </w:r>
      <w:hyperlink w:history="0" r:id="rId174"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Границы прилегающей к многоквартирному дому территории определяются земельным участком шириной не менее 25 метров от внешних стен многоквартирного дома по периметру всего многоквартирного дома.</w:t>
      </w:r>
    </w:p>
    <w:p>
      <w:pPr>
        <w:pStyle w:val="0"/>
        <w:jc w:val="both"/>
      </w:pPr>
      <w:r>
        <w:rPr>
          <w:sz w:val="20"/>
        </w:rPr>
        <w:t xml:space="preserve">(в ред. </w:t>
      </w:r>
      <w:hyperlink w:history="0" r:id="rId175"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для учреждений социальной сферы (школьные и дошкольные учреждения, учреждения культуры, здравоохранения, физкультуры и спорта) - земельный участок в пределах землеотвода, прилегающая к зданиям, строениям, сооружениям территория по периметру от границ земельного участка шириной 6 метров. При наличии в этой зоне дороги или тротуара - до проезжей части дороги или тротуара;</w:t>
      </w:r>
    </w:p>
    <w:p>
      <w:pPr>
        <w:pStyle w:val="0"/>
        <w:spacing w:before="200" w:lineRule="auto"/>
        <w:ind w:firstLine="540"/>
        <w:jc w:val="both"/>
      </w:pPr>
      <w:r>
        <w:rPr>
          <w:sz w:val="20"/>
        </w:rPr>
        <w:t xml:space="preserve">для предприятий промышленности, транспорта, торговли - земельный участок в границах землеотвода, прилегающая к зданиям, строениям, сооружениям территория по периметру от границ земельного участка шириной 15 метров. При наличии в этой зоне дороги или тротуара - до проезжей части дороги или тротуара;</w:t>
      </w:r>
    </w:p>
    <w:p>
      <w:pPr>
        <w:pStyle w:val="0"/>
        <w:spacing w:before="200" w:lineRule="auto"/>
        <w:ind w:firstLine="540"/>
        <w:jc w:val="both"/>
      </w:pPr>
      <w:r>
        <w:rPr>
          <w:sz w:val="20"/>
        </w:rPr>
        <w:t xml:space="preserve">для автостоянок, заправочных станций, гаражных кооперативов, садоводческих, огороднических объединений граждан, иных объектов потребительского рынка (за исключением торговых павильонов), предприятий бытового обслуживания и прочих предприятий, в том числе связанных с обслуживанием населения, - земельный участок в границах землеотвода, прилегающая к зданиям, строениям, сооружениям территория по периметру от границ земельного участка шириной 20 метров. При наличии в этой зоне дороги или тротуара - до проезжей части дороги или тротуара;</w:t>
      </w:r>
    </w:p>
    <w:p>
      <w:pPr>
        <w:pStyle w:val="0"/>
        <w:jc w:val="both"/>
      </w:pPr>
      <w:r>
        <w:rPr>
          <w:sz w:val="20"/>
        </w:rPr>
        <w:t xml:space="preserve">(в ред. </w:t>
      </w:r>
      <w:hyperlink w:history="0" r:id="rId176"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для предприятий мелкорозничной торговли, включая сезонную торговлю (ларьки, киоски, палатки, рынки и т.д.) - земельный участок не менее 5 метров от стен торговой точки. При наличии в этой зоне дороги или тротуара - до проезжей части дороги или тротуара;</w:t>
      </w:r>
    </w:p>
    <w:p>
      <w:pPr>
        <w:pStyle w:val="0"/>
        <w:spacing w:before="200" w:lineRule="auto"/>
        <w:ind w:firstLine="540"/>
        <w:jc w:val="both"/>
      </w:pPr>
      <w:r>
        <w:rPr>
          <w:sz w:val="20"/>
        </w:rPr>
        <w:t xml:space="preserve">для объектов рекламы, остановочных павильонов - территория по периметру от границ земельного участка, занятого этими объектами, шириной 6 метров;</w:t>
      </w:r>
    </w:p>
    <w:p>
      <w:pPr>
        <w:pStyle w:val="0"/>
        <w:spacing w:before="200" w:lineRule="auto"/>
        <w:ind w:firstLine="540"/>
        <w:jc w:val="both"/>
      </w:pPr>
      <w:r>
        <w:rPr>
          <w:sz w:val="20"/>
        </w:rPr>
        <w:t xml:space="preserve">для юридических и физических лиц, обслуживающих контейнеры и (или) контейнерные площадки, принадлежащие им на праве собственности, - территория по периметру от границ земельного участка, занятого контейнерной площадкой (контейнером), шириной 6 метров. При наличии в этой зоне дороги или тротуара - до проезжей части дороги или тротуара;</w:t>
      </w:r>
    </w:p>
    <w:p>
      <w:pPr>
        <w:pStyle w:val="0"/>
        <w:spacing w:before="200" w:lineRule="auto"/>
        <w:ind w:firstLine="540"/>
        <w:jc w:val="both"/>
      </w:pPr>
      <w:r>
        <w:rPr>
          <w:sz w:val="20"/>
        </w:rPr>
        <w:t xml:space="preserve">для организаций, осуществляющих сбор и вывоз отходов, - территория контейнерной площадки (контейнера), а также прилегающая к зданиям, строениям, сооружениям территория в радиусе 6 метров;</w:t>
      </w:r>
    </w:p>
    <w:p>
      <w:pPr>
        <w:pStyle w:val="0"/>
        <w:spacing w:before="200" w:lineRule="auto"/>
        <w:ind w:firstLine="540"/>
        <w:jc w:val="both"/>
      </w:pPr>
      <w:r>
        <w:rPr>
          <w:sz w:val="20"/>
        </w:rPr>
        <w:t xml:space="preserve">для линейных объектов - прилегающей территорией являются охранные зоны (вокруг всех видов подстанций, станций; вдоль всех видов трасс трубопроводов; вокруг всех видов технологических установок; железных дорог; других подобных сооружений), размер которых определен законодательством Российской Федерации, но не менее 3 метров от левого и правого края линейного объекта;</w:t>
      </w:r>
    </w:p>
    <w:p>
      <w:pPr>
        <w:pStyle w:val="0"/>
        <w:spacing w:before="200" w:lineRule="auto"/>
        <w:ind w:firstLine="540"/>
        <w:jc w:val="both"/>
      </w:pPr>
      <w:r>
        <w:rPr>
          <w:sz w:val="20"/>
        </w:rPr>
        <w:t xml:space="preserve">для юридических и физических лиц, осуществляющих хозяйственную или иную деятельность в помещениях, расположенных на первых и (или) цокольных этажах в жилых домах, зданиях, имеющих отдельный вход (выход) на тротуары, - в границах помещений от зданий до проезжей части автомобильных дорог, включая газоны и тротуары, дорожки, тропинки, обеспечивающие проход к данным помещениям от автомобильных дорог и пешеходных коммуникаций городского округа;</w:t>
      </w:r>
    </w:p>
    <w:p>
      <w:pPr>
        <w:pStyle w:val="0"/>
        <w:spacing w:before="200" w:lineRule="auto"/>
        <w:ind w:firstLine="540"/>
        <w:jc w:val="both"/>
      </w:pPr>
      <w:r>
        <w:rPr>
          <w:sz w:val="20"/>
        </w:rPr>
        <w:t xml:space="preserve">абзац исключен. - </w:t>
      </w:r>
      <w:hyperlink w:history="0" r:id="rId177" w:tooltip="Решение Думы городского округа Кинель Самарской области от 27.03.2025 N 412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8 марта 2024 года)&quot; {КонсультантПлюс}">
        <w:r>
          <w:rPr>
            <w:sz w:val="20"/>
            <w:color w:val="0000ff"/>
          </w:rPr>
          <w:t xml:space="preserve">Решение</w:t>
        </w:r>
      </w:hyperlink>
      <w:r>
        <w:rPr>
          <w:sz w:val="20"/>
        </w:rPr>
        <w:t xml:space="preserve"> Думы городского округа Кинель Самарской области от 27.03.2025 N 412;</w:t>
      </w:r>
    </w:p>
    <w:p>
      <w:pPr>
        <w:pStyle w:val="0"/>
        <w:spacing w:before="200" w:lineRule="auto"/>
        <w:ind w:firstLine="540"/>
        <w:jc w:val="both"/>
      </w:pPr>
      <w:r>
        <w:rPr>
          <w:sz w:val="20"/>
        </w:rPr>
        <w:t xml:space="preserve">для строительных площадок - до 15 метров по периметру от границ площадок.</w:t>
      </w:r>
    </w:p>
    <w:p>
      <w:pPr>
        <w:pStyle w:val="0"/>
        <w:jc w:val="both"/>
      </w:pPr>
      <w:r>
        <w:rPr>
          <w:sz w:val="20"/>
        </w:rPr>
        <w:t xml:space="preserve">(абзац введен </w:t>
      </w:r>
      <w:hyperlink w:history="0" r:id="rId178" w:tooltip="Решение Думы городского округа Кинель Самарской области от 28.11.2019 N 504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 N 382, от 30 мая 2019 г. N 457)&quot; {КонсультантПлюс}">
        <w:r>
          <w:rPr>
            <w:sz w:val="20"/>
            <w:color w:val="0000ff"/>
          </w:rPr>
          <w:t xml:space="preserve">Решением</w:t>
        </w:r>
      </w:hyperlink>
      <w:r>
        <w:rPr>
          <w:sz w:val="20"/>
        </w:rPr>
        <w:t xml:space="preserve"> Думы городского округа Кинель Самарской области от 28.11.2019 N 504)</w:t>
      </w:r>
    </w:p>
    <w:bookmarkStart w:id="1765" w:name="P1765"/>
    <w:bookmarkEnd w:id="1765"/>
    <w:p>
      <w:pPr>
        <w:pStyle w:val="0"/>
        <w:spacing w:before="200" w:lineRule="auto"/>
        <w:ind w:firstLine="540"/>
        <w:jc w:val="both"/>
      </w:pPr>
      <w:r>
        <w:rPr>
          <w:sz w:val="20"/>
        </w:rPr>
        <w:t xml:space="preserve">22.2. Границы прилегающей территории по желанию собственника или иного законного владельца здания, строения, сооружения, земельного участка либо уполномоченного лица, могут быть определены путем определения границ прилегающей территории соглашением об определении границ прилегающей территории, заключаемым между администрацией городского округа и собственником или иным законным владельцем здания, строения, сооружения, земельного участка либо уполномоченным лицом (далее - соглашение). В этом случае приложением к соглашению будет являться карта-схема прилегающей территории.</w:t>
      </w:r>
    </w:p>
    <w:p>
      <w:pPr>
        <w:pStyle w:val="0"/>
        <w:spacing w:before="200" w:lineRule="auto"/>
        <w:ind w:firstLine="540"/>
        <w:jc w:val="both"/>
      </w:pPr>
      <w:r>
        <w:rPr>
          <w:sz w:val="20"/>
        </w:rPr>
        <w:t xml:space="preserve">Границы прилегающей территории, определенные соглашением, не могут быть меньше границ прилегающих территорий, определенных путем определения в метрах расстояния от здания, строения, сооружения, земельного участка или ограждения до границы прилегающей территории, указанных в </w:t>
      </w:r>
      <w:hyperlink w:history="0" w:anchor="P1745" w:tooltip="22.1. Границы прилегающих территорий определяются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пунктом 22.4 настоящих Правил.">
        <w:r>
          <w:rPr>
            <w:sz w:val="20"/>
            <w:color w:val="0000ff"/>
          </w:rPr>
          <w:t xml:space="preserve">пункте 22.1</w:t>
        </w:r>
      </w:hyperlink>
      <w:r>
        <w:rPr>
          <w:sz w:val="20"/>
        </w:rPr>
        <w:t xml:space="preserve"> настоящих Правил.</w:t>
      </w:r>
    </w:p>
    <w:p>
      <w:pPr>
        <w:pStyle w:val="0"/>
        <w:spacing w:before="200" w:lineRule="auto"/>
        <w:ind w:firstLine="540"/>
        <w:jc w:val="both"/>
      </w:pPr>
      <w:r>
        <w:rPr>
          <w:sz w:val="20"/>
        </w:rPr>
        <w:t xml:space="preserve">Одновременное применение способов, указанных в </w:t>
      </w:r>
      <w:hyperlink w:history="0" w:anchor="P1745" w:tooltip="22.1. Границы прилегающих территорий определяются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пунктом 22.4 настоящих Правил.">
        <w:r>
          <w:rPr>
            <w:sz w:val="20"/>
            <w:color w:val="0000ff"/>
          </w:rPr>
          <w:t xml:space="preserve">пунктах 22.1</w:t>
        </w:r>
      </w:hyperlink>
      <w:r>
        <w:rPr>
          <w:sz w:val="20"/>
        </w:rPr>
        <w:t xml:space="preserve"> и </w:t>
      </w:r>
      <w:hyperlink w:history="0" w:anchor="P1765" w:tooltip="22.2. Границы прилегающей территории по желанию собственника или иного законного владельца здания, строения, сооружения, земельного участка либо уполномоченного лица, могут быть определены путем определения границ прилегающей территории соглашением об определении границ прилегающей территории, заключаемым между администрацией городского округа и собственником или иным законным владельцем здания, строения, сооружения, земельного участка либо уполномоченным лицом (далее - соглашение). В этом случае приложе...">
        <w:r>
          <w:rPr>
            <w:sz w:val="20"/>
            <w:color w:val="0000ff"/>
          </w:rPr>
          <w:t xml:space="preserve">22.2</w:t>
        </w:r>
      </w:hyperlink>
      <w:r>
        <w:rPr>
          <w:sz w:val="20"/>
        </w:rPr>
        <w:t xml:space="preserve"> настоящих Правил, к одним и тем же зданиям, строениям, сооружениям, земельным участкам не допускается.</w:t>
      </w:r>
    </w:p>
    <w:p>
      <w:pPr>
        <w:pStyle w:val="0"/>
        <w:spacing w:before="200" w:lineRule="auto"/>
        <w:ind w:firstLine="540"/>
        <w:jc w:val="both"/>
      </w:pPr>
      <w:r>
        <w:rPr>
          <w:sz w:val="20"/>
        </w:rPr>
        <w:t xml:space="preserve">22.3. Порядок заключения соглашений, подготовки и рассмотрения карт-схем, систематизации карт-схем, а также использования сведений, содержащихся в картах-схемах, в контрольных мероприятиях:</w:t>
      </w:r>
    </w:p>
    <w:p>
      <w:pPr>
        <w:pStyle w:val="0"/>
        <w:spacing w:before="200" w:lineRule="auto"/>
        <w:ind w:firstLine="540"/>
        <w:jc w:val="both"/>
      </w:pPr>
      <w:r>
        <w:rPr>
          <w:sz w:val="20"/>
        </w:rPr>
        <w:t xml:space="preserve">22.3.1. Карта-схема подготавливается собственником или иным законным владельцем здания, строения, сооружения, земельного участка либо администрацией городского округа на бумажном носителе в произвольной форме и должна содержать следующие сведения:</w:t>
      </w:r>
    </w:p>
    <w:p>
      <w:pPr>
        <w:pStyle w:val="0"/>
        <w:spacing w:before="200" w:lineRule="auto"/>
        <w:ind w:firstLine="540"/>
        <w:jc w:val="both"/>
      </w:pPr>
      <w:r>
        <w:rPr>
          <w:sz w:val="20"/>
        </w:rPr>
        <w:t xml:space="preserve">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pPr>
        <w:pStyle w:val="0"/>
        <w:spacing w:before="200" w:lineRule="auto"/>
        <w:ind w:firstLine="540"/>
        <w:jc w:val="both"/>
      </w:pPr>
      <w:r>
        <w:rPr>
          <w:sz w:val="20"/>
        </w:rPr>
        <w:t xml:space="preserve">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pPr>
        <w:pStyle w:val="0"/>
        <w:spacing w:before="200" w:lineRule="auto"/>
        <w:ind w:firstLine="540"/>
        <w:jc w:val="both"/>
      </w:pPr>
      <w:r>
        <w:rPr>
          <w:sz w:val="20"/>
        </w:rPr>
        <w:t xml:space="preserve">3) схематическое изображение границ здания, строения, сооружения, земельного участка;</w:t>
      </w:r>
    </w:p>
    <w:p>
      <w:pPr>
        <w:pStyle w:val="0"/>
        <w:spacing w:before="200" w:lineRule="auto"/>
        <w:ind w:firstLine="540"/>
        <w:jc w:val="both"/>
      </w:pPr>
      <w:r>
        <w:rPr>
          <w:sz w:val="20"/>
        </w:rPr>
        <w:t xml:space="preserve">4) схематическое изображение границ территории, прилегающей к зданию, строению, сооружению, земельному участку;</w:t>
      </w:r>
    </w:p>
    <w:p>
      <w:pPr>
        <w:pStyle w:val="0"/>
        <w:spacing w:before="200" w:lineRule="auto"/>
        <w:ind w:firstLine="540"/>
        <w:jc w:val="both"/>
      </w:pPr>
      <w:r>
        <w:rPr>
          <w:sz w:val="20"/>
        </w:rPr>
        <w:t xml:space="preserve">5) схематическое изображение, наименование (наименования) элементов благоустройства, попадающих в границы прилегающей территории.</w:t>
      </w:r>
    </w:p>
    <w:p>
      <w:pPr>
        <w:pStyle w:val="0"/>
        <w:spacing w:before="200" w:lineRule="auto"/>
        <w:ind w:firstLine="540"/>
        <w:jc w:val="both"/>
      </w:pPr>
      <w:r>
        <w:rPr>
          <w:sz w:val="20"/>
        </w:rPr>
        <w:t xml:space="preserve">22.3.2. В случае подготовки карты-схемы собственником или иным законным владельцем здания, строения, сооружения, земельного участка карта-схема направляется собственником или иным законным владельцем здания, строения, сооружения, земельного участка в администрацию городского округа для подготовки проекта соглашения.</w:t>
      </w:r>
    </w:p>
    <w:p>
      <w:pPr>
        <w:pStyle w:val="0"/>
        <w:spacing w:before="200" w:lineRule="auto"/>
        <w:ind w:firstLine="540"/>
        <w:jc w:val="both"/>
      </w:pPr>
      <w:r>
        <w:rPr>
          <w:sz w:val="20"/>
        </w:rPr>
        <w:t xml:space="preserve">Администрация городского округа в четырнадцатидневный срок готовит проект соглашения и направляет два его экземпляра собственнику или иному законному владельцу здания, строения, сооружения, земельного участка, подготовившему карту-схему.</w:t>
      </w:r>
    </w:p>
    <w:p>
      <w:pPr>
        <w:pStyle w:val="0"/>
        <w:spacing w:before="200" w:lineRule="auto"/>
        <w:ind w:firstLine="540"/>
        <w:jc w:val="both"/>
      </w:pPr>
      <w:r>
        <w:rPr>
          <w:sz w:val="20"/>
        </w:rPr>
        <w:t xml:space="preserve">Собственник или иной законный владелец здания, строения, сооружения, земельного участка в четырнадцатидневный срок возвращает подписанные соглашения в администрацию городского округа.</w:t>
      </w:r>
    </w:p>
    <w:p>
      <w:pPr>
        <w:pStyle w:val="0"/>
        <w:spacing w:before="200" w:lineRule="auto"/>
        <w:ind w:firstLine="540"/>
        <w:jc w:val="both"/>
      </w:pPr>
      <w:r>
        <w:rPr>
          <w:sz w:val="20"/>
        </w:rPr>
        <w:t xml:space="preserve">22.3.3. В случае подготовки карты-схемы администрацией городского округа, с учетом имеющихся у нее сведений о зданиях, строениях, сооружениях, земельных участках, расположенных в городском округе, 2 экземпляра проекта соглашения с приложением к нему карты-схемы направляются администрацией городского округа собственникам и (или) законным владельцам указанных объектов либо уполномоченным лицам.</w:t>
      </w:r>
    </w:p>
    <w:p>
      <w:pPr>
        <w:pStyle w:val="0"/>
        <w:spacing w:before="200" w:lineRule="auto"/>
        <w:ind w:firstLine="540"/>
        <w:jc w:val="both"/>
      </w:pPr>
      <w:r>
        <w:rPr>
          <w:sz w:val="20"/>
        </w:rPr>
        <w:t xml:space="preserve">Собственник или иной законный владелец здания, строения, сооружения, земельного участка в четырнадцатидневный срок возвращает или один экземпляр подписанного соглашения, или письменный отказ от заключения такого соглашения в администрацию городского округа.</w:t>
      </w:r>
    </w:p>
    <w:p>
      <w:pPr>
        <w:pStyle w:val="0"/>
        <w:spacing w:before="200" w:lineRule="auto"/>
        <w:ind w:firstLine="540"/>
        <w:jc w:val="both"/>
      </w:pPr>
      <w:r>
        <w:rPr>
          <w:sz w:val="20"/>
        </w:rPr>
        <w:t xml:space="preserve">22.3.4. Заключение соглашения не влечет перехода к собственникам и (или) иным законным владельцам зданий, строений, сооружений, земельных участков либо уполномоченным лицам права, предполагающего владение и (или) пользование прилегающей территорией.</w:t>
      </w:r>
    </w:p>
    <w:bookmarkStart w:id="1781" w:name="P1781"/>
    <w:bookmarkEnd w:id="1781"/>
    <w:p>
      <w:pPr>
        <w:pStyle w:val="0"/>
        <w:spacing w:before="200" w:lineRule="auto"/>
        <w:ind w:firstLine="540"/>
        <w:jc w:val="both"/>
      </w:pPr>
      <w:r>
        <w:rPr>
          <w:sz w:val="20"/>
        </w:rPr>
        <w:t xml:space="preserve">22.4. Особенности определения границ территорий, прилегающих к зданиям, строениям, сооружениям, земельным участкам:</w:t>
      </w:r>
    </w:p>
    <w:p>
      <w:pPr>
        <w:pStyle w:val="0"/>
        <w:spacing w:before="200" w:lineRule="auto"/>
        <w:ind w:firstLine="540"/>
        <w:jc w:val="both"/>
      </w:pPr>
      <w:r>
        <w:rPr>
          <w:sz w:val="20"/>
        </w:rPr>
        <w:t xml:space="preserve">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pPr>
        <w:pStyle w:val="0"/>
        <w:spacing w:before="200" w:lineRule="auto"/>
        <w:ind w:firstLine="540"/>
        <w:jc w:val="both"/>
      </w:pPr>
      <w:r>
        <w:rPr>
          <w:sz w:val="20"/>
        </w:rPr>
        <w:t xml:space="preserve">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pPr>
        <w:pStyle w:val="0"/>
        <w:spacing w:before="200" w:lineRule="auto"/>
        <w:ind w:firstLine="540"/>
        <w:jc w:val="both"/>
      </w:pPr>
      <w:r>
        <w:rPr>
          <w:sz w:val="20"/>
        </w:rPr>
        <w:t xml:space="preserve">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pPr>
        <w:pStyle w:val="0"/>
        <w:spacing w:before="200" w:lineRule="auto"/>
        <w:ind w:firstLine="540"/>
        <w:jc w:val="both"/>
      </w:pPr>
      <w:r>
        <w:rPr>
          <w:sz w:val="20"/>
        </w:rPr>
        <w:t xml:space="preserve">Границы территории, прилегающей к земельному участку, границы которого сформированы в соответствии с действующим законодательством, определяются от границ такого земельного участка.</w:t>
      </w:r>
    </w:p>
    <w:p>
      <w:pPr>
        <w:pStyle w:val="0"/>
        <w:spacing w:before="200" w:lineRule="auto"/>
        <w:ind w:firstLine="540"/>
        <w:jc w:val="both"/>
      </w:pPr>
      <w:r>
        <w:rPr>
          <w:sz w:val="20"/>
        </w:rPr>
        <w:t xml:space="preserve">Границы территории, прилегающей к земельному участку, границы которого не сформированы в соответствии с законодательством Российской Федерации, определяются от фактических границ расположенных на таком земельном участке зданий, строений, сооружений.</w:t>
      </w:r>
    </w:p>
    <w:p>
      <w:pPr>
        <w:pStyle w:val="0"/>
        <w:spacing w:before="200" w:lineRule="auto"/>
        <w:ind w:firstLine="540"/>
        <w:jc w:val="both"/>
      </w:pPr>
      <w:r>
        <w:rPr>
          <w:sz w:val="20"/>
        </w:rPr>
        <w:t xml:space="preserve">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pPr>
        <w:pStyle w:val="0"/>
        <w:jc w:val="both"/>
      </w:pPr>
      <w:r>
        <w:rPr>
          <w:sz w:val="20"/>
        </w:rPr>
        <w:t xml:space="preserve">(в ред. </w:t>
      </w:r>
      <w:hyperlink w:history="0" r:id="rId179"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Решения</w:t>
        </w:r>
      </w:hyperlink>
      <w:r>
        <w:rPr>
          <w:sz w:val="20"/>
        </w:rPr>
        <w:t xml:space="preserve"> Думы городского округа Кинель Самарской области от 30.05.2019 N 457)</w:t>
      </w:r>
    </w:p>
    <w:p>
      <w:pPr>
        <w:pStyle w:val="0"/>
        <w:spacing w:before="200" w:lineRule="auto"/>
        <w:ind w:firstLine="540"/>
        <w:jc w:val="both"/>
      </w:pPr>
      <w:r>
        <w:rPr>
          <w:sz w:val="20"/>
        </w:rPr>
        <w:t xml:space="preserve">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Правилам</w:t>
      </w:r>
    </w:p>
    <w:p>
      <w:pPr>
        <w:pStyle w:val="0"/>
        <w:jc w:val="right"/>
      </w:pPr>
      <w:r>
        <w:rPr>
          <w:sz w:val="20"/>
        </w:rPr>
        <w:t xml:space="preserve">благоустройства территории</w:t>
      </w:r>
    </w:p>
    <w:p>
      <w:pPr>
        <w:pStyle w:val="0"/>
        <w:jc w:val="right"/>
      </w:pPr>
      <w:r>
        <w:rPr>
          <w:sz w:val="20"/>
        </w:rPr>
        <w:t xml:space="preserve">городского округа Кинель</w:t>
      </w:r>
    </w:p>
    <w:p>
      <w:pPr>
        <w:pStyle w:val="0"/>
        <w:jc w:val="right"/>
      </w:pPr>
      <w:r>
        <w:rPr>
          <w:sz w:val="20"/>
        </w:rPr>
        <w:t xml:space="preserve">Самарской области, утвержденным</w:t>
      </w:r>
    </w:p>
    <w:p>
      <w:pPr>
        <w:pStyle w:val="0"/>
        <w:jc w:val="right"/>
      </w:pPr>
      <w:r>
        <w:rPr>
          <w:sz w:val="20"/>
        </w:rPr>
        <w:t xml:space="preserve">решением Думы городского округа Кинель</w:t>
      </w:r>
    </w:p>
    <w:p>
      <w:pPr>
        <w:pStyle w:val="0"/>
        <w:jc w:val="right"/>
      </w:pPr>
      <w:r>
        <w:rPr>
          <w:sz w:val="20"/>
        </w:rPr>
        <w:t xml:space="preserve">Самарской области от 28 июня 2018 г. N 364</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80" w:tooltip="Решение Думы городского округа Кинель Самарской области от 30.05.2019 N 457 &quot;О внесении изменений и допол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 N 364 (с изменениями от 20 сентября 2018 г.)&quot; {КонсультантПлюс}">
              <w:r>
                <w:rPr>
                  <w:sz w:val="20"/>
                  <w:color w:val="0000ff"/>
                </w:rPr>
                <w:t xml:space="preserve">Решением</w:t>
              </w:r>
            </w:hyperlink>
            <w:r>
              <w:rPr>
                <w:sz w:val="20"/>
                <w:color w:val="392c69"/>
              </w:rPr>
              <w:t xml:space="preserve"> Думы городского округа Кинель Самарской области</w:t>
            </w:r>
          </w:p>
          <w:p>
            <w:pPr>
              <w:pStyle w:val="0"/>
              <w:jc w:val="center"/>
            </w:pPr>
            <w:r>
              <w:rPr>
                <w:sz w:val="20"/>
                <w:color w:val="392c69"/>
              </w:rPr>
              <w:t xml:space="preserve">от 30.05.2019 N 457)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Руководителю уполномоченного органа</w:t>
      </w:r>
    </w:p>
    <w:p>
      <w:pPr>
        <w:pStyle w:val="1"/>
        <w:jc w:val="both"/>
      </w:pPr>
      <w:r>
        <w:rPr>
          <w:sz w:val="20"/>
        </w:rPr>
        <w:t xml:space="preserve">                                                    местного самоуправления</w:t>
      </w:r>
    </w:p>
    <w:p>
      <w:pPr>
        <w:pStyle w:val="1"/>
        <w:jc w:val="both"/>
      </w:pPr>
      <w:r>
        <w:rPr>
          <w:sz w:val="20"/>
        </w:rPr>
        <w:t xml:space="preserve">                                       ____________________________________</w:t>
      </w:r>
    </w:p>
    <w:p>
      <w:pPr>
        <w:pStyle w:val="1"/>
        <w:jc w:val="both"/>
      </w:pPr>
      <w:r>
        <w:rPr>
          <w:sz w:val="20"/>
        </w:rPr>
        <w:t xml:space="preserve">                                                 (наименование руководителя</w:t>
      </w:r>
    </w:p>
    <w:p>
      <w:pPr>
        <w:pStyle w:val="1"/>
        <w:jc w:val="both"/>
      </w:pPr>
      <w:r>
        <w:rPr>
          <w:sz w:val="20"/>
        </w:rPr>
        <w:t xml:space="preserve">                                                  и уполномоченного органа)</w:t>
      </w:r>
    </w:p>
    <w:p>
      <w:pPr>
        <w:pStyle w:val="1"/>
        <w:jc w:val="both"/>
      </w:pPr>
      <w:r>
        <w:rPr>
          <w:sz w:val="20"/>
        </w:rPr>
        <w:t xml:space="preserve">                                       ____________________________________</w:t>
      </w:r>
    </w:p>
    <w:p>
      <w:pPr>
        <w:pStyle w:val="1"/>
        <w:jc w:val="both"/>
      </w:pPr>
      <w:r>
        <w:rPr>
          <w:sz w:val="20"/>
        </w:rPr>
        <w:t xml:space="preserve">                                            (наименование юридического лица</w:t>
      </w:r>
    </w:p>
    <w:p>
      <w:pPr>
        <w:pStyle w:val="1"/>
        <w:jc w:val="both"/>
      </w:pPr>
      <w:r>
        <w:rPr>
          <w:sz w:val="20"/>
        </w:rPr>
        <w:t xml:space="preserve">                                        с указанием организационно-правовой</w:t>
      </w:r>
    </w:p>
    <w:p>
      <w:pPr>
        <w:pStyle w:val="1"/>
        <w:jc w:val="both"/>
      </w:pPr>
      <w:r>
        <w:rPr>
          <w:sz w:val="20"/>
        </w:rPr>
        <w:t xml:space="preserve">                                                                     формы,</w:t>
      </w:r>
    </w:p>
    <w:p>
      <w:pPr>
        <w:pStyle w:val="1"/>
        <w:jc w:val="both"/>
      </w:pPr>
      <w:r>
        <w:rPr>
          <w:sz w:val="20"/>
        </w:rPr>
        <w:t xml:space="preserve">                                       ____________________________________</w:t>
      </w:r>
    </w:p>
    <w:p>
      <w:pPr>
        <w:pStyle w:val="1"/>
        <w:jc w:val="both"/>
      </w:pPr>
      <w:r>
        <w:rPr>
          <w:sz w:val="20"/>
        </w:rPr>
        <w:t xml:space="preserve">                                                места нахождения, ИНН - для</w:t>
      </w:r>
    </w:p>
    <w:p>
      <w:pPr>
        <w:pStyle w:val="1"/>
        <w:jc w:val="both"/>
      </w:pPr>
      <w:r>
        <w:rPr>
          <w:sz w:val="20"/>
        </w:rPr>
        <w:t xml:space="preserve">                                                           юридических лиц,</w:t>
      </w:r>
    </w:p>
    <w:p>
      <w:pPr>
        <w:pStyle w:val="1"/>
        <w:jc w:val="both"/>
      </w:pPr>
      <w:r>
        <w:rPr>
          <w:sz w:val="20"/>
        </w:rPr>
        <w:t xml:space="preserve">                                       ____________________________________</w:t>
      </w:r>
    </w:p>
    <w:p>
      <w:pPr>
        <w:pStyle w:val="1"/>
        <w:jc w:val="both"/>
      </w:pPr>
      <w:r>
        <w:rPr>
          <w:sz w:val="20"/>
        </w:rPr>
        <w:t xml:space="preserve">                                                  Ф.И.О., адрес регистрации</w:t>
      </w:r>
    </w:p>
    <w:p>
      <w:pPr>
        <w:pStyle w:val="1"/>
        <w:jc w:val="both"/>
      </w:pPr>
      <w:r>
        <w:rPr>
          <w:sz w:val="20"/>
        </w:rPr>
        <w:t xml:space="preserve">                                                        (места жительства),</w:t>
      </w:r>
    </w:p>
    <w:p>
      <w:pPr>
        <w:pStyle w:val="1"/>
        <w:jc w:val="both"/>
      </w:pPr>
      <w:r>
        <w:rPr>
          <w:sz w:val="20"/>
        </w:rPr>
        <w:t xml:space="preserve">                                       ____________________________________</w:t>
      </w:r>
    </w:p>
    <w:p>
      <w:pPr>
        <w:pStyle w:val="1"/>
        <w:jc w:val="both"/>
      </w:pPr>
      <w:r>
        <w:rPr>
          <w:sz w:val="20"/>
        </w:rPr>
        <w:t xml:space="preserve">                                       реквизиты документа, удостоверяющего</w:t>
      </w:r>
    </w:p>
    <w:p>
      <w:pPr>
        <w:pStyle w:val="1"/>
        <w:jc w:val="both"/>
      </w:pPr>
      <w:r>
        <w:rPr>
          <w:sz w:val="20"/>
        </w:rPr>
        <w:t xml:space="preserve">                                            личность, - для физических лиц)</w:t>
      </w:r>
    </w:p>
    <w:p>
      <w:pPr>
        <w:pStyle w:val="1"/>
        <w:jc w:val="both"/>
      </w:pPr>
      <w:r>
        <w:rPr>
          <w:sz w:val="20"/>
        </w:rPr>
        <w:t xml:space="preserve">                                       ____________________________________</w:t>
      </w:r>
    </w:p>
    <w:p>
      <w:pPr>
        <w:pStyle w:val="1"/>
        <w:jc w:val="both"/>
      </w:pPr>
      <w:r>
        <w:rPr>
          <w:sz w:val="20"/>
        </w:rPr>
        <w:t xml:space="preserve">                                              (Ф.И.О., реквизиты документа,</w:t>
      </w:r>
    </w:p>
    <w:p>
      <w:pPr>
        <w:pStyle w:val="1"/>
        <w:jc w:val="both"/>
      </w:pPr>
      <w:r>
        <w:rPr>
          <w:sz w:val="20"/>
        </w:rPr>
        <w:t xml:space="preserve">                                                            подтверждающего</w:t>
      </w:r>
    </w:p>
    <w:p>
      <w:pPr>
        <w:pStyle w:val="1"/>
        <w:jc w:val="both"/>
      </w:pPr>
      <w:r>
        <w:rPr>
          <w:sz w:val="20"/>
        </w:rPr>
        <w:t xml:space="preserve">                                       ____________________________________</w:t>
      </w:r>
    </w:p>
    <w:p>
      <w:pPr>
        <w:pStyle w:val="1"/>
        <w:jc w:val="both"/>
      </w:pPr>
      <w:r>
        <w:rPr>
          <w:sz w:val="20"/>
        </w:rPr>
        <w:t xml:space="preserve">                                           полномочия, - для представителей</w:t>
      </w:r>
    </w:p>
    <w:p>
      <w:pPr>
        <w:pStyle w:val="1"/>
        <w:jc w:val="both"/>
      </w:pPr>
      <w:r>
        <w:rPr>
          <w:sz w:val="20"/>
        </w:rPr>
        <w:t xml:space="preserve">                                                                 заявителя,</w:t>
      </w:r>
    </w:p>
    <w:p>
      <w:pPr>
        <w:pStyle w:val="1"/>
        <w:jc w:val="both"/>
      </w:pPr>
      <w:r>
        <w:rPr>
          <w:sz w:val="20"/>
        </w:rPr>
        <w:t xml:space="preserve">                                       ____________________________________</w:t>
      </w:r>
    </w:p>
    <w:p>
      <w:pPr>
        <w:pStyle w:val="1"/>
        <w:jc w:val="both"/>
      </w:pPr>
      <w:r>
        <w:rPr>
          <w:sz w:val="20"/>
        </w:rPr>
        <w:t xml:space="preserve">                                          почтовый адрес, адрес электронной</w:t>
      </w:r>
    </w:p>
    <w:p>
      <w:pPr>
        <w:pStyle w:val="1"/>
        <w:jc w:val="both"/>
      </w:pPr>
      <w:r>
        <w:rPr>
          <w:sz w:val="20"/>
        </w:rPr>
        <w:t xml:space="preserve">                                                     почты, номер телефона)</w:t>
      </w:r>
    </w:p>
    <w:p>
      <w:pPr>
        <w:pStyle w:val="1"/>
        <w:jc w:val="both"/>
      </w:pPr>
      <w:r>
        <w:rPr>
          <w:sz w:val="20"/>
        </w:rPr>
      </w:r>
    </w:p>
    <w:bookmarkStart w:id="1834" w:name="P1834"/>
    <w:bookmarkEnd w:id="1834"/>
    <w:p>
      <w:pPr>
        <w:pStyle w:val="1"/>
        <w:jc w:val="both"/>
      </w:pPr>
      <w:r>
        <w:rPr>
          <w:sz w:val="20"/>
        </w:rPr>
        <w:t xml:space="preserve">                                Уведомление</w:t>
      </w:r>
    </w:p>
    <w:p>
      <w:pPr>
        <w:pStyle w:val="1"/>
        <w:jc w:val="both"/>
      </w:pPr>
      <w:r>
        <w:rPr>
          <w:sz w:val="20"/>
        </w:rPr>
        <w:t xml:space="preserve">                        о проведении земляных работ</w:t>
      </w:r>
    </w:p>
    <w:p>
      <w:pPr>
        <w:pStyle w:val="1"/>
        <w:jc w:val="both"/>
      </w:pPr>
      <w:r>
        <w:rPr>
          <w:sz w:val="20"/>
        </w:rPr>
      </w:r>
    </w:p>
    <w:p>
      <w:pPr>
        <w:pStyle w:val="1"/>
        <w:jc w:val="both"/>
      </w:pPr>
      <w:r>
        <w:rPr>
          <w:sz w:val="20"/>
        </w:rPr>
        <w:t xml:space="preserve">    Настоящим   уведомляю   о   необходимости   проведения  земляных  работ</w:t>
      </w:r>
    </w:p>
    <w:p>
      <w:pPr>
        <w:pStyle w:val="1"/>
        <w:jc w:val="both"/>
      </w:pPr>
      <w:r>
        <w:rPr>
          <w:sz w:val="20"/>
        </w:rPr>
        <w:t xml:space="preserve">на земельном участке по адресу:____________________________________________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населенного пункта, улицы, номер участка, указывается</w:t>
      </w:r>
    </w:p>
    <w:p>
      <w:pPr>
        <w:pStyle w:val="1"/>
        <w:jc w:val="both"/>
      </w:pPr>
      <w:r>
        <w:rPr>
          <w:sz w:val="20"/>
        </w:rPr>
        <w:t xml:space="preserve">    в том числе кадастровый номер земельного участка, если он имеется)</w:t>
      </w:r>
    </w:p>
    <w:p>
      <w:pPr>
        <w:pStyle w:val="1"/>
        <w:jc w:val="both"/>
      </w:pPr>
      <w:r>
        <w:rPr>
          <w:sz w:val="20"/>
        </w:rPr>
        <w:t xml:space="preserve">    Необходимость      проведения      земляных      работ      обусловлена</w:t>
      </w:r>
    </w:p>
    <w:p>
      <w:pPr>
        <w:pStyle w:val="1"/>
        <w:jc w:val="both"/>
      </w:pPr>
      <w:r>
        <w:rPr>
          <w:sz w:val="20"/>
        </w:rPr>
        <w:t xml:space="preserve">аварией ___________________________________________________________________</w:t>
      </w:r>
    </w:p>
    <w:p>
      <w:pPr>
        <w:pStyle w:val="1"/>
        <w:jc w:val="both"/>
      </w:pPr>
      <w:r>
        <w:rPr>
          <w:sz w:val="20"/>
        </w:rPr>
        <w:t xml:space="preserve">                 (указывается фактически произошедшее повреждение</w:t>
      </w:r>
    </w:p>
    <w:p>
      <w:pPr>
        <w:pStyle w:val="1"/>
        <w:jc w:val="both"/>
      </w:pPr>
      <w:r>
        <w:rPr>
          <w:sz w:val="20"/>
        </w:rPr>
        <w:t xml:space="preserve">            (уничтожение) имущества в результате произошедшей аварии)</w:t>
      </w:r>
    </w:p>
    <w:p>
      <w:pPr>
        <w:pStyle w:val="1"/>
        <w:jc w:val="both"/>
      </w:pPr>
      <w:r>
        <w:rPr>
          <w:sz w:val="20"/>
        </w:rPr>
      </w:r>
    </w:p>
    <w:p>
      <w:pPr>
        <w:pStyle w:val="1"/>
        <w:jc w:val="both"/>
      </w:pPr>
      <w:r>
        <w:rPr>
          <w:sz w:val="20"/>
        </w:rPr>
        <w:t xml:space="preserve">        Представляю график планируемого проведения земляных работ:</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0"/>
        <w:gridCol w:w="6293"/>
        <w:gridCol w:w="4252"/>
      </w:tblGrid>
      <w:tr>
        <w:tc>
          <w:tcPr>
            <w:tcW w:w="700" w:type="dxa"/>
          </w:tcPr>
          <w:p>
            <w:pPr>
              <w:pStyle w:val="0"/>
              <w:jc w:val="center"/>
            </w:pPr>
            <w:r>
              <w:rPr>
                <w:sz w:val="20"/>
              </w:rPr>
              <w:t xml:space="preserve">N</w:t>
            </w:r>
          </w:p>
        </w:tc>
        <w:tc>
          <w:tcPr>
            <w:tcW w:w="6293" w:type="dxa"/>
          </w:tcPr>
          <w:p>
            <w:pPr>
              <w:pStyle w:val="0"/>
              <w:jc w:val="center"/>
            </w:pPr>
            <w:r>
              <w:rPr>
                <w:sz w:val="20"/>
              </w:rPr>
              <w:t xml:space="preserve">Мероприятие</w:t>
            </w:r>
          </w:p>
        </w:tc>
        <w:tc>
          <w:tcPr>
            <w:tcW w:w="4252" w:type="dxa"/>
          </w:tcPr>
          <w:p>
            <w:pPr>
              <w:pStyle w:val="0"/>
              <w:jc w:val="center"/>
            </w:pPr>
            <w:r>
              <w:rPr>
                <w:sz w:val="20"/>
              </w:rPr>
              <w:t xml:space="preserve">Начальные и конечные даты и время проведения соответствующего мероприятия</w:t>
            </w:r>
          </w:p>
        </w:tc>
      </w:tr>
      <w:tr>
        <w:tc>
          <w:tcPr>
            <w:tcW w:w="700" w:type="dxa"/>
          </w:tcPr>
          <w:p>
            <w:pPr>
              <w:pStyle w:val="0"/>
            </w:pPr>
            <w:r>
              <w:rPr>
                <w:sz w:val="20"/>
              </w:rPr>
            </w:r>
          </w:p>
        </w:tc>
        <w:tc>
          <w:tcPr>
            <w:tcW w:w="6293" w:type="dxa"/>
          </w:tcPr>
          <w:p>
            <w:pPr>
              <w:pStyle w:val="0"/>
            </w:pPr>
            <w:r>
              <w:rPr>
                <w:sz w:val="20"/>
              </w:rPr>
            </w:r>
          </w:p>
        </w:tc>
        <w:tc>
          <w:tcPr>
            <w:tcW w:w="4252" w:type="dxa"/>
          </w:tcPr>
          <w:p>
            <w:pPr>
              <w:pStyle w:val="0"/>
            </w:pPr>
            <w:r>
              <w:rPr>
                <w:sz w:val="20"/>
              </w:rPr>
            </w:r>
          </w:p>
        </w:tc>
      </w:tr>
      <w:tr>
        <w:tc>
          <w:tcPr>
            <w:tcW w:w="700" w:type="dxa"/>
          </w:tcPr>
          <w:p>
            <w:pPr>
              <w:pStyle w:val="0"/>
            </w:pPr>
            <w:r>
              <w:rPr>
                <w:sz w:val="20"/>
              </w:rPr>
            </w:r>
          </w:p>
        </w:tc>
        <w:tc>
          <w:tcPr>
            <w:tcW w:w="6293" w:type="dxa"/>
          </w:tcPr>
          <w:p>
            <w:pPr>
              <w:pStyle w:val="0"/>
            </w:pPr>
            <w:r>
              <w:rPr>
                <w:sz w:val="20"/>
              </w:rPr>
            </w:r>
          </w:p>
        </w:tc>
        <w:tc>
          <w:tcPr>
            <w:tcW w:w="4252" w:type="dxa"/>
          </w:tcPr>
          <w:p>
            <w:pPr>
              <w:pStyle w:val="0"/>
            </w:pPr>
            <w:r>
              <w:rPr>
                <w:sz w:val="20"/>
              </w:rPr>
            </w:r>
          </w:p>
        </w:tc>
      </w:tr>
    </w:tbl>
    <w:p>
      <w:pPr>
        <w:sectPr>
          <w:headerReference w:type="default" r:id="rId181"/>
          <w:headerReference w:type="first" r:id="rId181"/>
          <w:footerReference w:type="default" r:id="rId182"/>
          <w:footerReference w:type="first" r:id="rId18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Обязуюсь  восстановить  указанный  в  настоящем  уведомлении  земельный</w:t>
      </w:r>
    </w:p>
    <w:p>
      <w:pPr>
        <w:pStyle w:val="1"/>
        <w:jc w:val="both"/>
      </w:pPr>
      <w:r>
        <w:rPr>
          <w:sz w:val="20"/>
        </w:rPr>
        <w:t xml:space="preserve">участок   в   первоначальном   виде  после  завершения  земляных  работ  до</w:t>
      </w:r>
    </w:p>
    <w:p>
      <w:pPr>
        <w:pStyle w:val="1"/>
        <w:jc w:val="both"/>
      </w:pPr>
      <w:r>
        <w:rPr>
          <w:sz w:val="20"/>
        </w:rPr>
        <w:t xml:space="preserve">_____________________________________________________________________.</w:t>
      </w:r>
    </w:p>
    <w:p>
      <w:pPr>
        <w:pStyle w:val="1"/>
        <w:jc w:val="both"/>
      </w:pPr>
      <w:r>
        <w:rPr>
          <w:sz w:val="20"/>
        </w:rPr>
        <w:t xml:space="preserve">(указывается дата завершения исполнения соответствующей обязанности)</w:t>
      </w:r>
    </w:p>
    <w:p>
      <w:pPr>
        <w:pStyle w:val="1"/>
        <w:jc w:val="both"/>
      </w:pPr>
      <w:r>
        <w:rPr>
          <w:sz w:val="20"/>
        </w:rPr>
        <w:t xml:space="preserve">    Даю  согласие  на  обработку  моих  персональных  данных,  указанных  в</w:t>
      </w:r>
    </w:p>
    <w:p>
      <w:pPr>
        <w:pStyle w:val="1"/>
        <w:jc w:val="both"/>
      </w:pPr>
      <w:r>
        <w:rPr>
          <w:sz w:val="20"/>
        </w:rPr>
        <w:t xml:space="preserve">заявлении,  в порядке, установленном законодательством Российской Федерации</w:t>
      </w:r>
    </w:p>
    <w:p>
      <w:pPr>
        <w:pStyle w:val="1"/>
        <w:jc w:val="both"/>
      </w:pPr>
      <w:r>
        <w:rPr>
          <w:sz w:val="20"/>
        </w:rPr>
        <w:t xml:space="preserve">о персональных данных. &lt;1&gt;</w:t>
      </w:r>
    </w:p>
    <w:p>
      <w:pPr>
        <w:pStyle w:val="1"/>
        <w:jc w:val="both"/>
      </w:pPr>
      <w:r>
        <w:rPr>
          <w:sz w:val="20"/>
        </w:rPr>
      </w:r>
    </w:p>
    <w:p>
      <w:pPr>
        <w:pStyle w:val="1"/>
        <w:jc w:val="both"/>
      </w:pPr>
      <w:r>
        <w:rPr>
          <w:sz w:val="20"/>
        </w:rPr>
        <w:t xml:space="preserve">______________________    _________________________________________________</w:t>
      </w:r>
    </w:p>
    <w:p>
      <w:pPr>
        <w:pStyle w:val="1"/>
        <w:jc w:val="both"/>
      </w:pPr>
      <w:r>
        <w:rPr>
          <w:sz w:val="20"/>
        </w:rPr>
        <w:t xml:space="preserve">(подпись)                       (фамилия, имя и (при наличии) отчество</w:t>
      </w:r>
    </w:p>
    <w:p>
      <w:pPr>
        <w:pStyle w:val="1"/>
        <w:jc w:val="both"/>
      </w:pPr>
      <w:r>
        <w:rPr>
          <w:sz w:val="20"/>
        </w:rPr>
        <w:t xml:space="preserve">                                           подписавшего лица,</w:t>
      </w:r>
    </w:p>
    <w:p>
      <w:pPr>
        <w:pStyle w:val="1"/>
        <w:jc w:val="both"/>
      </w:pPr>
      <w:r>
        <w:rPr>
          <w:sz w:val="20"/>
        </w:rPr>
      </w:r>
    </w:p>
    <w:p>
      <w:pPr>
        <w:pStyle w:val="1"/>
        <w:jc w:val="both"/>
      </w:pPr>
      <w:r>
        <w:rPr>
          <w:sz w:val="20"/>
        </w:rPr>
        <w:t xml:space="preserve">                            _______________________________________________</w:t>
      </w:r>
    </w:p>
    <w:p>
      <w:pPr>
        <w:pStyle w:val="1"/>
        <w:jc w:val="both"/>
      </w:pPr>
      <w:r>
        <w:rPr>
          <w:sz w:val="20"/>
        </w:rPr>
        <w:t xml:space="preserve">                              наименование должности подписавшего лица либо</w:t>
      </w:r>
    </w:p>
    <w:p>
      <w:pPr>
        <w:pStyle w:val="1"/>
        <w:jc w:val="both"/>
      </w:pPr>
      <w:r>
        <w:rPr>
          <w:sz w:val="20"/>
        </w:rPr>
      </w:r>
    </w:p>
    <w:p>
      <w:pPr>
        <w:pStyle w:val="1"/>
        <w:jc w:val="both"/>
      </w:pPr>
      <w:r>
        <w:rPr>
          <w:sz w:val="20"/>
        </w:rPr>
        <w:t xml:space="preserve">                            _______________________________________________</w:t>
      </w:r>
    </w:p>
    <w:p>
      <w:pPr>
        <w:pStyle w:val="1"/>
        <w:jc w:val="both"/>
      </w:pPr>
      <w:r>
        <w:rPr>
          <w:sz w:val="20"/>
        </w:rPr>
        <w:t xml:space="preserve">                                       указание на то, что подписавшее лицо</w:t>
      </w:r>
    </w:p>
    <w:p>
      <w:pPr>
        <w:pStyle w:val="1"/>
        <w:jc w:val="both"/>
      </w:pPr>
      <w:r>
        <w:rPr>
          <w:sz w:val="20"/>
        </w:rPr>
        <w:t xml:space="preserve">М.П.</w:t>
      </w:r>
    </w:p>
    <w:p>
      <w:pPr>
        <w:pStyle w:val="1"/>
        <w:jc w:val="both"/>
      </w:pPr>
      <w:r>
        <w:rPr>
          <w:sz w:val="20"/>
        </w:rPr>
        <w:t xml:space="preserve">(для юридических</w:t>
      </w:r>
    </w:p>
    <w:p>
      <w:pPr>
        <w:pStyle w:val="1"/>
        <w:jc w:val="both"/>
      </w:pPr>
      <w:r>
        <w:rPr>
          <w:sz w:val="20"/>
        </w:rPr>
        <w:t xml:space="preserve">лиц при наличии)</w:t>
      </w:r>
    </w:p>
    <w:p>
      <w:pPr>
        <w:pStyle w:val="1"/>
        <w:jc w:val="both"/>
      </w:pPr>
      <w:r>
        <w:rPr>
          <w:sz w:val="20"/>
        </w:rPr>
        <w:t xml:space="preserve">                            _______________________________________________</w:t>
      </w:r>
    </w:p>
    <w:p>
      <w:pPr>
        <w:pStyle w:val="1"/>
        <w:jc w:val="both"/>
      </w:pPr>
      <w:r>
        <w:rPr>
          <w:sz w:val="20"/>
        </w:rPr>
        <w:t xml:space="preserve">                                   является представителем по доверенности)</w:t>
      </w:r>
    </w:p>
    <w:p>
      <w:pPr>
        <w:pStyle w:val="1"/>
        <w:jc w:val="both"/>
      </w:pPr>
      <w:r>
        <w:rPr>
          <w:sz w:val="20"/>
        </w:rPr>
      </w:r>
    </w:p>
    <w:p>
      <w:pPr>
        <w:pStyle w:val="1"/>
        <w:jc w:val="both"/>
      </w:pPr>
      <w:r>
        <w:rPr>
          <w:sz w:val="20"/>
        </w:rPr>
        <w:t xml:space="preserve">    --------------------------------</w:t>
      </w:r>
    </w:p>
    <w:p>
      <w:pPr>
        <w:pStyle w:val="1"/>
        <w:jc w:val="both"/>
      </w:pPr>
      <w:r>
        <w:rPr>
          <w:sz w:val="20"/>
        </w:rPr>
        <w:t xml:space="preserve">    &lt;1&gt; Указывается в случае, если заявителем является физическое лицо.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Правилам</w:t>
      </w:r>
    </w:p>
    <w:p>
      <w:pPr>
        <w:pStyle w:val="0"/>
        <w:jc w:val="right"/>
      </w:pPr>
      <w:r>
        <w:rPr>
          <w:sz w:val="20"/>
        </w:rPr>
        <w:t xml:space="preserve">благоустройства территории</w:t>
      </w:r>
    </w:p>
    <w:p>
      <w:pPr>
        <w:pStyle w:val="0"/>
        <w:jc w:val="right"/>
      </w:pPr>
      <w:r>
        <w:rPr>
          <w:sz w:val="20"/>
        </w:rPr>
        <w:t xml:space="preserve">городского округа Кинель</w:t>
      </w:r>
    </w:p>
    <w:p>
      <w:pPr>
        <w:pStyle w:val="0"/>
        <w:jc w:val="right"/>
      </w:pPr>
      <w:r>
        <w:rPr>
          <w:sz w:val="20"/>
        </w:rPr>
        <w:t xml:space="preserve">Самарской области, утвержденным</w:t>
      </w:r>
    </w:p>
    <w:p>
      <w:pPr>
        <w:pStyle w:val="0"/>
        <w:jc w:val="right"/>
      </w:pPr>
      <w:r>
        <w:rPr>
          <w:sz w:val="20"/>
        </w:rPr>
        <w:t xml:space="preserve">решением Думы городского округа Кинель</w:t>
      </w:r>
    </w:p>
    <w:p>
      <w:pPr>
        <w:pStyle w:val="0"/>
        <w:jc w:val="right"/>
      </w:pPr>
      <w:r>
        <w:rPr>
          <w:sz w:val="20"/>
        </w:rPr>
        <w:t xml:space="preserve">Самарской области от 28 июня 2018 г. N 364</w:t>
      </w:r>
    </w:p>
    <w:p>
      <w:pPr>
        <w:pStyle w:val="0"/>
        <w:jc w:val="both"/>
      </w:pPr>
      <w:r>
        <w:rPr>
          <w:sz w:val="20"/>
        </w:rPr>
      </w:r>
    </w:p>
    <w:bookmarkStart w:id="1897" w:name="P1897"/>
    <w:bookmarkEnd w:id="1897"/>
    <w:p>
      <w:pPr>
        <w:pStyle w:val="2"/>
        <w:jc w:val="center"/>
      </w:pPr>
      <w:r>
        <w:rPr>
          <w:sz w:val="20"/>
        </w:rPr>
        <w:t xml:space="preserve">ЭСКИЗЫ</w:t>
      </w:r>
    </w:p>
    <w:p>
      <w:pPr>
        <w:pStyle w:val="2"/>
        <w:jc w:val="center"/>
      </w:pPr>
      <w:r>
        <w:rPr>
          <w:sz w:val="20"/>
        </w:rPr>
        <w:t xml:space="preserve">ТИПОВЫХ АРХИТЕКТУРНЫХ РЕШЕНИЙ НЕСТАЦИОНАРНЫХ ТОРГОВЫХ</w:t>
      </w:r>
    </w:p>
    <w:p>
      <w:pPr>
        <w:pStyle w:val="2"/>
        <w:jc w:val="center"/>
      </w:pPr>
      <w:r>
        <w:rPr>
          <w:sz w:val="20"/>
        </w:rPr>
        <w:t xml:space="preserve">ОБЪЕКТОВ НА ТЕРРИТОРИИ ГОРОДСКОГО ОКРУГА КИНЕЛЬ</w:t>
      </w:r>
    </w:p>
    <w:p>
      <w:pPr>
        <w:pStyle w:val="2"/>
        <w:jc w:val="center"/>
      </w:pPr>
      <w:r>
        <w:rPr>
          <w:sz w:val="20"/>
        </w:rPr>
        <w:t xml:space="preserve">САМАРСКОЙ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183" w:tooltip="Решение Думы городского округа Кинель Самарской области от 28.08.2025 N 443 &quot;О внесении изменений в Правила благоустройства территории городского округа Кинель Самарской области, утвержденные решением Думы городского округа Кинель Самарской области от 28 июня 2018 года N 364 (в редакции от 27 марта 2025 года)&quot; {КонсультантПлюс}">
              <w:r>
                <w:rPr>
                  <w:sz w:val="20"/>
                  <w:color w:val="0000ff"/>
                </w:rPr>
                <w:t xml:space="preserve">Решением</w:t>
              </w:r>
            </w:hyperlink>
            <w:r>
              <w:rPr>
                <w:sz w:val="20"/>
                <w:color w:val="392c69"/>
              </w:rPr>
              <w:t xml:space="preserve"> Думы городского округа Кинель Самарской области</w:t>
            </w:r>
          </w:p>
          <w:p>
            <w:pPr>
              <w:pStyle w:val="0"/>
              <w:jc w:val="center"/>
            </w:pPr>
            <w:r>
              <w:rPr>
                <w:sz w:val="20"/>
                <w:color w:val="392c69"/>
              </w:rPr>
              <w:t xml:space="preserve">от 28.08.2025 N 443)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Настоящие эскизы типовых архитектурных решений применяются с целью приведения НТО к единому объемно-планировочному и архитектурному облику на территории городского округа.</w:t>
      </w:r>
    </w:p>
    <w:p>
      <w:pPr>
        <w:pStyle w:val="0"/>
        <w:spacing w:before="200" w:lineRule="auto"/>
        <w:ind w:firstLine="540"/>
        <w:jc w:val="both"/>
      </w:pPr>
      <w:r>
        <w:rPr>
          <w:sz w:val="20"/>
        </w:rPr>
        <w:t xml:space="preserve">Конструктивные решения НТО разрабатываются отдельно, согласно типовым проектам производителей с учетом норм и правил эксплуатационной безопасности.</w:t>
      </w:r>
    </w:p>
    <w:p>
      <w:pPr>
        <w:pStyle w:val="0"/>
        <w:spacing w:before="200" w:lineRule="auto"/>
        <w:ind w:firstLine="540"/>
        <w:jc w:val="both"/>
      </w:pPr>
      <w:r>
        <w:rPr>
          <w:sz w:val="20"/>
        </w:rPr>
        <w:t xml:space="preserve">Для изготовления (модернизации) НТО и их отделки применяются современные сертифицированные (в том числе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 При этом в проектах не допускается применение кирпича, блоков, бетона, сайдинга, рулонной и шиферной кровли, металлочерепицы.</w:t>
      </w:r>
    </w:p>
    <w:p>
      <w:pPr>
        <w:pStyle w:val="0"/>
        <w:spacing w:before="200" w:lineRule="auto"/>
        <w:ind w:firstLine="540"/>
        <w:jc w:val="both"/>
      </w:pPr>
      <w:r>
        <w:rPr>
          <w:sz w:val="20"/>
        </w:rPr>
        <w:t xml:space="preserve">Архитектурное и конструктивное решение входной группы (групп) объекта, торгового зала, а также основные пути передвижения по прилегающей территории к входу (входам) объекта должны соответствовать требованиям СП 59.13330.2012 "Доступность зданий и сооружений для маломобильных групп населения".</w:t>
      </w:r>
    </w:p>
    <w:p>
      <w:pPr>
        <w:pStyle w:val="0"/>
        <w:spacing w:before="200" w:lineRule="auto"/>
        <w:ind w:firstLine="540"/>
        <w:jc w:val="both"/>
      </w:pPr>
      <w:r>
        <w:rPr>
          <w:sz w:val="20"/>
        </w:rPr>
        <w:t xml:space="preserve">НТО должны иметь вывеску, определяющую профиль предприятия, и информационную табличку с указанием зарегистрированного названия, формы собственности и режима работы предприятия, установленную в соответствии с </w:t>
      </w:r>
      <w:hyperlink w:history="0" w:anchor="P834" w:tooltip="7.2.2. Требования к вывескам">
        <w:r>
          <w:rPr>
            <w:sz w:val="20"/>
            <w:color w:val="0000ff"/>
          </w:rPr>
          <w:t xml:space="preserve">пунктом 7.2.2</w:t>
        </w:r>
      </w:hyperlink>
      <w:r>
        <w:rPr>
          <w:sz w:val="20"/>
        </w:rPr>
        <w:t xml:space="preserve">, </w:t>
      </w:r>
      <w:hyperlink w:history="0" w:anchor="P1604" w:tooltip="19.6. При проектировании, размещении и содержании вывесок запрещаются:">
        <w:r>
          <w:rPr>
            <w:sz w:val="20"/>
            <w:color w:val="0000ff"/>
          </w:rPr>
          <w:t xml:space="preserve">19.6</w:t>
        </w:r>
      </w:hyperlink>
      <w:r>
        <w:rPr>
          <w:sz w:val="20"/>
        </w:rPr>
        <w:t xml:space="preserve"> Правил. Размещение на фасадах и кровлях НТО информации рекламного характера запрещено.</w:t>
      </w:r>
    </w:p>
    <w:p>
      <w:pPr>
        <w:pStyle w:val="0"/>
        <w:spacing w:before="200" w:lineRule="auto"/>
        <w:ind w:firstLine="540"/>
        <w:jc w:val="both"/>
      </w:pPr>
      <w:r>
        <w:rPr>
          <w:sz w:val="20"/>
        </w:rPr>
        <w:t xml:space="preserve">В случае объединения объектов НТО в единый модуль различной конфигурации, а также для объектов, находящихся в одной торговой зоне, все видимые элементы отделки и объемно-планировочные решения выполняются идентичными друг другу.</w:t>
      </w:r>
    </w:p>
    <w:p>
      <w:pPr>
        <w:pStyle w:val="0"/>
        <w:spacing w:before="200" w:lineRule="auto"/>
        <w:ind w:firstLine="540"/>
        <w:jc w:val="both"/>
      </w:pPr>
      <w:r>
        <w:rPr>
          <w:sz w:val="20"/>
        </w:rPr>
        <w:t xml:space="preserve">Территория, занимаемая НТО, а также прилегающая территория должны быть благоустроены в соответствии с проектом благоустройства НТО и прилегающей к нему территории.</w:t>
      </w:r>
    </w:p>
    <w:p>
      <w:pPr>
        <w:pStyle w:val="0"/>
        <w:jc w:val="both"/>
      </w:pPr>
      <w:r>
        <w:rPr>
          <w:sz w:val="20"/>
        </w:rPr>
      </w:r>
    </w:p>
    <w:p>
      <w:pPr>
        <w:pStyle w:val="2"/>
        <w:outlineLvl w:val="2"/>
        <w:jc w:val="center"/>
      </w:pPr>
      <w:r>
        <w:rPr>
          <w:sz w:val="20"/>
        </w:rPr>
        <w:t xml:space="preserve">Несезонные НТО</w:t>
      </w:r>
    </w:p>
    <w:p>
      <w:pPr>
        <w:pStyle w:val="2"/>
        <w:jc w:val="center"/>
      </w:pPr>
      <w:r>
        <w:rPr>
          <w:sz w:val="20"/>
        </w:rPr>
        <w:t xml:space="preserve">Тип объекта: киоск</w:t>
      </w:r>
    </w:p>
    <w:p>
      <w:pPr>
        <w:pStyle w:val="0"/>
        <w:jc w:val="both"/>
      </w:pPr>
      <w:r>
        <w:rPr>
          <w:sz w:val="20"/>
        </w:rPr>
      </w:r>
    </w:p>
    <w:p>
      <w:pPr>
        <w:pStyle w:val="0"/>
        <w:jc w:val="center"/>
      </w:pPr>
      <w:r>
        <w:rPr>
          <w:sz w:val="20"/>
        </w:rPr>
        <w:t xml:space="preserve">Размеры в плане: 2 x 3 м, 3 x 3 м, 2 x 4 м, 2,5 x 4 м</w:t>
      </w:r>
    </w:p>
    <w:p>
      <w:pPr>
        <w:pStyle w:val="0"/>
        <w:jc w:val="both"/>
      </w:pPr>
      <w:r>
        <w:rPr>
          <w:sz w:val="20"/>
        </w:rPr>
      </w:r>
    </w:p>
    <w:p>
      <w:pPr>
        <w:pStyle w:val="0"/>
        <w:ind w:firstLine="540"/>
        <w:jc w:val="both"/>
      </w:pPr>
      <w:r>
        <w:rPr>
          <w:sz w:val="20"/>
        </w:rPr>
        <w:t xml:space="preserve">Площадь объекта: не более 30 кв. м.</w:t>
      </w:r>
    </w:p>
    <w:p>
      <w:pPr>
        <w:pStyle w:val="0"/>
        <w:spacing w:before="200" w:lineRule="auto"/>
        <w:ind w:firstLine="540"/>
        <w:jc w:val="both"/>
      </w:pPr>
      <w:r>
        <w:rPr>
          <w:sz w:val="20"/>
        </w:rPr>
        <w:t xml:space="preserve">Варианты цветового решения: допускаются коричнево-бежевые оттенки (текстура дерева), темно-коричневые оттенки, черный, графитовый.</w:t>
      </w:r>
    </w:p>
    <w:p>
      <w:pPr>
        <w:pStyle w:val="0"/>
        <w:spacing w:before="200" w:lineRule="auto"/>
        <w:ind w:firstLine="540"/>
        <w:jc w:val="both"/>
      </w:pPr>
      <w:r>
        <w:rPr>
          <w:sz w:val="20"/>
        </w:rPr>
        <w:t xml:space="preserve">Материалы: фиброцементные плиты (под дерево), фасадные реечные системы из оцинкованной стали и алюминия, фасадные композитные панели, алюминиевые композитные панели.</w:t>
      </w:r>
    </w:p>
    <w:p>
      <w:pPr>
        <w:pStyle w:val="0"/>
        <w:jc w:val="both"/>
      </w:pPr>
      <w:r>
        <w:rPr>
          <w:sz w:val="20"/>
        </w:rPr>
      </w:r>
    </w:p>
    <w:p>
      <w:pPr>
        <w:pStyle w:val="2"/>
        <w:outlineLvl w:val="3"/>
        <w:jc w:val="center"/>
      </w:pPr>
      <w:r>
        <w:rPr>
          <w:sz w:val="20"/>
        </w:rPr>
        <w:t xml:space="preserve">Вариант объемно-планировочного решения 1</w:t>
      </w:r>
    </w:p>
    <w:p>
      <w:pPr>
        <w:pStyle w:val="0"/>
        <w:jc w:val="both"/>
      </w:pPr>
      <w:r>
        <w:rPr>
          <w:sz w:val="20"/>
        </w:rPr>
      </w:r>
    </w:p>
    <w:p>
      <w:pPr>
        <w:pStyle w:val="0"/>
        <w:jc w:val="center"/>
      </w:pPr>
      <w:r>
        <w:rPr>
          <w:sz w:val="20"/>
        </w:rPr>
        <w:t xml:space="preserve">Рисунок не приводится.</w:t>
      </w:r>
    </w:p>
    <w:p>
      <w:pPr>
        <w:pStyle w:val="0"/>
        <w:jc w:val="both"/>
      </w:pPr>
      <w:r>
        <w:rPr>
          <w:sz w:val="20"/>
        </w:rPr>
      </w:r>
    </w:p>
    <w:p>
      <w:pPr>
        <w:pStyle w:val="2"/>
        <w:outlineLvl w:val="3"/>
        <w:jc w:val="center"/>
      </w:pPr>
      <w:r>
        <w:rPr>
          <w:sz w:val="20"/>
        </w:rPr>
        <w:t xml:space="preserve">Вариант объемно-планировочного решения 2</w:t>
      </w:r>
    </w:p>
    <w:p>
      <w:pPr>
        <w:pStyle w:val="0"/>
        <w:jc w:val="both"/>
      </w:pPr>
      <w:r>
        <w:rPr>
          <w:sz w:val="20"/>
        </w:rPr>
      </w:r>
    </w:p>
    <w:p>
      <w:pPr>
        <w:pStyle w:val="0"/>
        <w:jc w:val="center"/>
      </w:pPr>
      <w:r>
        <w:rPr>
          <w:sz w:val="20"/>
        </w:rPr>
        <w:t xml:space="preserve">Рисунок не приводится.</w:t>
      </w:r>
    </w:p>
    <w:p>
      <w:pPr>
        <w:pStyle w:val="0"/>
        <w:jc w:val="both"/>
      </w:pPr>
      <w:r>
        <w:rPr>
          <w:sz w:val="20"/>
        </w:rPr>
      </w:r>
    </w:p>
    <w:p>
      <w:pPr>
        <w:pStyle w:val="2"/>
        <w:outlineLvl w:val="2"/>
        <w:jc w:val="center"/>
      </w:pPr>
      <w:r>
        <w:rPr>
          <w:sz w:val="20"/>
        </w:rPr>
        <w:t xml:space="preserve">Несезонные НТО</w:t>
      </w:r>
    </w:p>
    <w:p>
      <w:pPr>
        <w:pStyle w:val="2"/>
        <w:jc w:val="center"/>
      </w:pPr>
      <w:r>
        <w:rPr>
          <w:sz w:val="20"/>
        </w:rPr>
        <w:t xml:space="preserve">Тип объекта: киоск</w:t>
      </w:r>
    </w:p>
    <w:p>
      <w:pPr>
        <w:pStyle w:val="0"/>
        <w:jc w:val="both"/>
      </w:pPr>
      <w:r>
        <w:rPr>
          <w:sz w:val="20"/>
        </w:rPr>
      </w:r>
    </w:p>
    <w:p>
      <w:pPr>
        <w:pStyle w:val="0"/>
        <w:jc w:val="center"/>
      </w:pPr>
      <w:r>
        <w:rPr>
          <w:sz w:val="20"/>
        </w:rPr>
        <w:t xml:space="preserve">Размеры в плане: 2 x 3 м, 3 x 3 м, 2 x 4 м, 2,5 x 4 м</w:t>
      </w:r>
    </w:p>
    <w:p>
      <w:pPr>
        <w:pStyle w:val="0"/>
        <w:jc w:val="both"/>
      </w:pPr>
      <w:r>
        <w:rPr>
          <w:sz w:val="20"/>
        </w:rPr>
      </w:r>
    </w:p>
    <w:p>
      <w:pPr>
        <w:pStyle w:val="0"/>
        <w:ind w:firstLine="540"/>
        <w:jc w:val="both"/>
      </w:pPr>
      <w:r>
        <w:rPr>
          <w:sz w:val="20"/>
        </w:rPr>
        <w:t xml:space="preserve">Площадь объекта: не более 30 кв. м.</w:t>
      </w:r>
    </w:p>
    <w:p>
      <w:pPr>
        <w:pStyle w:val="0"/>
        <w:spacing w:before="200" w:lineRule="auto"/>
        <w:ind w:firstLine="540"/>
        <w:jc w:val="both"/>
      </w:pPr>
      <w:r>
        <w:rPr>
          <w:sz w:val="20"/>
        </w:rPr>
        <w:t xml:space="preserve">Варианты цветового решения: допускаются коричнево-бежевые оттенки (текстура дерева), темно-коричневые оттенки, черный, графитовый.</w:t>
      </w:r>
    </w:p>
    <w:p>
      <w:pPr>
        <w:pStyle w:val="0"/>
        <w:spacing w:before="200" w:lineRule="auto"/>
        <w:ind w:firstLine="540"/>
        <w:jc w:val="both"/>
      </w:pPr>
      <w:r>
        <w:rPr>
          <w:sz w:val="20"/>
        </w:rPr>
        <w:t xml:space="preserve">Материалы: фиброцементные плиты (под дерево), фасадные реечные системы из оцинкованной стали и алюминия, фасадные композитные панели, алюминиевые композитные панели.</w:t>
      </w:r>
    </w:p>
    <w:p>
      <w:pPr>
        <w:pStyle w:val="0"/>
        <w:jc w:val="both"/>
      </w:pPr>
      <w:r>
        <w:rPr>
          <w:sz w:val="20"/>
        </w:rPr>
      </w:r>
    </w:p>
    <w:p>
      <w:pPr>
        <w:pStyle w:val="2"/>
        <w:outlineLvl w:val="3"/>
        <w:jc w:val="center"/>
      </w:pPr>
      <w:r>
        <w:rPr>
          <w:sz w:val="20"/>
        </w:rPr>
        <w:t xml:space="preserve">Вариант объемно-планировочного решения 3</w:t>
      </w:r>
    </w:p>
    <w:p>
      <w:pPr>
        <w:pStyle w:val="0"/>
        <w:jc w:val="both"/>
      </w:pPr>
      <w:r>
        <w:rPr>
          <w:sz w:val="20"/>
        </w:rPr>
      </w:r>
    </w:p>
    <w:p>
      <w:pPr>
        <w:pStyle w:val="0"/>
        <w:jc w:val="center"/>
      </w:pPr>
      <w:r>
        <w:rPr>
          <w:sz w:val="20"/>
        </w:rPr>
        <w:t xml:space="preserve">Рисунки не приводятся.</w:t>
      </w:r>
    </w:p>
    <w:p>
      <w:pPr>
        <w:pStyle w:val="0"/>
        <w:jc w:val="both"/>
      </w:pPr>
      <w:r>
        <w:rPr>
          <w:sz w:val="20"/>
        </w:rPr>
      </w:r>
    </w:p>
    <w:p>
      <w:pPr>
        <w:pStyle w:val="2"/>
        <w:outlineLvl w:val="2"/>
        <w:jc w:val="center"/>
      </w:pPr>
      <w:r>
        <w:rPr>
          <w:sz w:val="20"/>
        </w:rPr>
        <w:t xml:space="preserve">Несезонные НТО</w:t>
      </w:r>
    </w:p>
    <w:p>
      <w:pPr>
        <w:pStyle w:val="2"/>
        <w:jc w:val="center"/>
      </w:pPr>
      <w:r>
        <w:rPr>
          <w:sz w:val="20"/>
        </w:rPr>
        <w:t xml:space="preserve">Тип объекта: павильон</w:t>
      </w:r>
    </w:p>
    <w:p>
      <w:pPr>
        <w:pStyle w:val="0"/>
        <w:jc w:val="both"/>
      </w:pPr>
      <w:r>
        <w:rPr>
          <w:sz w:val="20"/>
        </w:rPr>
      </w:r>
    </w:p>
    <w:p>
      <w:pPr>
        <w:pStyle w:val="0"/>
        <w:jc w:val="center"/>
      </w:pPr>
      <w:r>
        <w:rPr>
          <w:sz w:val="20"/>
        </w:rPr>
        <w:t xml:space="preserve">Размеры в плане: 4 x 6 м, 4 x 7 м</w:t>
      </w:r>
    </w:p>
    <w:p>
      <w:pPr>
        <w:pStyle w:val="0"/>
        <w:jc w:val="both"/>
      </w:pPr>
      <w:r>
        <w:rPr>
          <w:sz w:val="20"/>
        </w:rPr>
      </w:r>
    </w:p>
    <w:p>
      <w:pPr>
        <w:pStyle w:val="0"/>
        <w:ind w:firstLine="540"/>
        <w:jc w:val="both"/>
      </w:pPr>
      <w:r>
        <w:rPr>
          <w:sz w:val="20"/>
        </w:rPr>
        <w:t xml:space="preserve">Площадь объекта: не более 50 кв. м.</w:t>
      </w:r>
    </w:p>
    <w:p>
      <w:pPr>
        <w:pStyle w:val="0"/>
        <w:spacing w:before="200" w:lineRule="auto"/>
        <w:ind w:firstLine="540"/>
        <w:jc w:val="both"/>
      </w:pPr>
      <w:r>
        <w:rPr>
          <w:sz w:val="20"/>
        </w:rPr>
        <w:t xml:space="preserve">Варианты цветового решения: допускаются коричнево-бежевые оттенки (текстура дерева), темно-коричневые оттенки, черный, графитовый.</w:t>
      </w:r>
    </w:p>
    <w:p>
      <w:pPr>
        <w:pStyle w:val="0"/>
        <w:spacing w:before="200" w:lineRule="auto"/>
        <w:ind w:firstLine="540"/>
        <w:jc w:val="both"/>
      </w:pPr>
      <w:r>
        <w:rPr>
          <w:sz w:val="20"/>
        </w:rPr>
        <w:t xml:space="preserve">Материалы: фиброцементные плиты (под дерево), фасадные реечные системы из оцинкованной стали и алюминия, фасадные композитные панели, алюминиевые композитные панели.</w:t>
      </w:r>
    </w:p>
    <w:p>
      <w:pPr>
        <w:pStyle w:val="0"/>
        <w:jc w:val="both"/>
      </w:pPr>
      <w:r>
        <w:rPr>
          <w:sz w:val="20"/>
        </w:rPr>
      </w:r>
    </w:p>
    <w:p>
      <w:pPr>
        <w:pStyle w:val="2"/>
        <w:outlineLvl w:val="3"/>
        <w:jc w:val="center"/>
      </w:pPr>
      <w:r>
        <w:rPr>
          <w:sz w:val="20"/>
        </w:rPr>
        <w:t xml:space="preserve">Вариант объемно-планировочного решения 1</w:t>
      </w:r>
    </w:p>
    <w:p>
      <w:pPr>
        <w:pStyle w:val="0"/>
        <w:jc w:val="both"/>
      </w:pPr>
      <w:r>
        <w:rPr>
          <w:sz w:val="20"/>
        </w:rPr>
      </w:r>
    </w:p>
    <w:p>
      <w:pPr>
        <w:pStyle w:val="0"/>
        <w:jc w:val="center"/>
      </w:pPr>
      <w:r>
        <w:rPr>
          <w:sz w:val="20"/>
        </w:rPr>
        <w:t xml:space="preserve">Рисунок не приводится.</w:t>
      </w:r>
    </w:p>
    <w:p>
      <w:pPr>
        <w:pStyle w:val="0"/>
        <w:jc w:val="both"/>
      </w:pPr>
      <w:r>
        <w:rPr>
          <w:sz w:val="20"/>
        </w:rPr>
      </w:r>
    </w:p>
    <w:p>
      <w:pPr>
        <w:pStyle w:val="2"/>
        <w:outlineLvl w:val="3"/>
        <w:jc w:val="center"/>
      </w:pPr>
      <w:r>
        <w:rPr>
          <w:sz w:val="20"/>
        </w:rPr>
        <w:t xml:space="preserve">Вариант объемно-планировочного решения 2</w:t>
      </w:r>
    </w:p>
    <w:p>
      <w:pPr>
        <w:pStyle w:val="0"/>
        <w:jc w:val="both"/>
      </w:pPr>
      <w:r>
        <w:rPr>
          <w:sz w:val="20"/>
        </w:rPr>
      </w:r>
    </w:p>
    <w:p>
      <w:pPr>
        <w:pStyle w:val="0"/>
        <w:jc w:val="center"/>
      </w:pPr>
      <w:r>
        <w:rPr>
          <w:sz w:val="20"/>
        </w:rPr>
        <w:t xml:space="preserve">Рисунок не приводится.</w:t>
      </w:r>
    </w:p>
    <w:p>
      <w:pPr>
        <w:pStyle w:val="0"/>
        <w:jc w:val="both"/>
      </w:pPr>
      <w:r>
        <w:rPr>
          <w:sz w:val="20"/>
        </w:rPr>
      </w:r>
    </w:p>
    <w:p>
      <w:pPr>
        <w:pStyle w:val="2"/>
        <w:outlineLvl w:val="2"/>
        <w:jc w:val="center"/>
      </w:pPr>
      <w:r>
        <w:rPr>
          <w:sz w:val="20"/>
        </w:rPr>
        <w:t xml:space="preserve">Несезонные НТО</w:t>
      </w:r>
    </w:p>
    <w:p>
      <w:pPr>
        <w:pStyle w:val="2"/>
        <w:jc w:val="center"/>
      </w:pPr>
      <w:r>
        <w:rPr>
          <w:sz w:val="20"/>
        </w:rPr>
        <w:t xml:space="preserve">Тип объекта: павильон</w:t>
      </w:r>
    </w:p>
    <w:p>
      <w:pPr>
        <w:pStyle w:val="0"/>
        <w:jc w:val="both"/>
      </w:pPr>
      <w:r>
        <w:rPr>
          <w:sz w:val="20"/>
        </w:rPr>
      </w:r>
    </w:p>
    <w:p>
      <w:pPr>
        <w:pStyle w:val="0"/>
        <w:jc w:val="center"/>
      </w:pPr>
      <w:r>
        <w:rPr>
          <w:sz w:val="20"/>
        </w:rPr>
        <w:t xml:space="preserve">Размеры в плане: 4 x 6 м, 4 x 7 м</w:t>
      </w:r>
    </w:p>
    <w:p>
      <w:pPr>
        <w:pStyle w:val="0"/>
        <w:jc w:val="both"/>
      </w:pPr>
      <w:r>
        <w:rPr>
          <w:sz w:val="20"/>
        </w:rPr>
      </w:r>
    </w:p>
    <w:p>
      <w:pPr>
        <w:pStyle w:val="0"/>
        <w:ind w:firstLine="540"/>
        <w:jc w:val="both"/>
      </w:pPr>
      <w:r>
        <w:rPr>
          <w:sz w:val="20"/>
        </w:rPr>
        <w:t xml:space="preserve">Площадь объекта: не более 50 кв. м.</w:t>
      </w:r>
    </w:p>
    <w:p>
      <w:pPr>
        <w:pStyle w:val="0"/>
        <w:spacing w:before="200" w:lineRule="auto"/>
        <w:ind w:firstLine="540"/>
        <w:jc w:val="both"/>
      </w:pPr>
      <w:r>
        <w:rPr>
          <w:sz w:val="20"/>
        </w:rPr>
        <w:t xml:space="preserve">Варианты цветового решения: допускаются коричнево-бежевые оттенки (текстура дерева), темно-коричневые оттенки, черный, графитовый.</w:t>
      </w:r>
    </w:p>
    <w:p>
      <w:pPr>
        <w:pStyle w:val="0"/>
        <w:spacing w:before="200" w:lineRule="auto"/>
        <w:ind w:firstLine="540"/>
        <w:jc w:val="both"/>
      </w:pPr>
      <w:r>
        <w:rPr>
          <w:sz w:val="20"/>
        </w:rPr>
        <w:t xml:space="preserve">Материалы: фиброцементные плиты (под дерево), фасадные реечные системы из оцинкованной стали и алюминия, фасадные композитные панели, алюминиевые композитные панели.</w:t>
      </w:r>
    </w:p>
    <w:p>
      <w:pPr>
        <w:pStyle w:val="0"/>
        <w:spacing w:before="200" w:lineRule="auto"/>
        <w:ind w:firstLine="540"/>
        <w:jc w:val="both"/>
      </w:pPr>
      <w:r>
        <w:rPr>
          <w:sz w:val="20"/>
        </w:rPr>
        <w:t xml:space="preserve">Остекление фасада: алюминиевый профиль.</w:t>
      </w:r>
    </w:p>
    <w:p>
      <w:pPr>
        <w:pStyle w:val="0"/>
        <w:jc w:val="both"/>
      </w:pPr>
      <w:r>
        <w:rPr>
          <w:sz w:val="20"/>
        </w:rPr>
      </w:r>
    </w:p>
    <w:p>
      <w:pPr>
        <w:pStyle w:val="2"/>
        <w:outlineLvl w:val="3"/>
        <w:jc w:val="center"/>
      </w:pPr>
      <w:r>
        <w:rPr>
          <w:sz w:val="20"/>
        </w:rPr>
        <w:t xml:space="preserve">Допустимые архитектурные решения</w:t>
      </w:r>
    </w:p>
    <w:p>
      <w:pPr>
        <w:pStyle w:val="0"/>
        <w:jc w:val="both"/>
      </w:pPr>
      <w:r>
        <w:rPr>
          <w:sz w:val="20"/>
        </w:rPr>
      </w:r>
    </w:p>
    <w:p>
      <w:pPr>
        <w:pStyle w:val="0"/>
        <w:jc w:val="center"/>
      </w:pPr>
      <w:r>
        <w:rPr>
          <w:sz w:val="20"/>
        </w:rPr>
        <w:t xml:space="preserve">Рисунки не приводятся.</w:t>
      </w:r>
    </w:p>
    <w:p>
      <w:pPr>
        <w:pStyle w:val="0"/>
        <w:jc w:val="both"/>
      </w:pPr>
      <w:r>
        <w:rPr>
          <w:sz w:val="20"/>
        </w:rPr>
      </w:r>
    </w:p>
    <w:p>
      <w:pPr>
        <w:pStyle w:val="2"/>
        <w:outlineLvl w:val="2"/>
        <w:jc w:val="center"/>
      </w:pPr>
      <w:r>
        <w:rPr>
          <w:sz w:val="20"/>
        </w:rPr>
        <w:t xml:space="preserve">Сезонные НТО</w:t>
      </w:r>
    </w:p>
    <w:p>
      <w:pPr>
        <w:pStyle w:val="2"/>
        <w:jc w:val="center"/>
      </w:pPr>
      <w:r>
        <w:rPr>
          <w:sz w:val="20"/>
        </w:rPr>
        <w:t xml:space="preserve">Тип объекта: Летнее кафе</w:t>
      </w:r>
    </w:p>
    <w:p>
      <w:pPr>
        <w:pStyle w:val="2"/>
        <w:jc w:val="center"/>
      </w:pPr>
      <w:r>
        <w:rPr>
          <w:sz w:val="20"/>
        </w:rPr>
        <w:t xml:space="preserve">Размеры в плане: в зависимости от конструктивного решения</w:t>
      </w:r>
    </w:p>
    <w:p>
      <w:pPr>
        <w:pStyle w:val="0"/>
        <w:jc w:val="both"/>
      </w:pPr>
      <w:r>
        <w:rPr>
          <w:sz w:val="20"/>
        </w:rPr>
      </w:r>
    </w:p>
    <w:p>
      <w:pPr>
        <w:pStyle w:val="0"/>
        <w:ind w:firstLine="540"/>
        <w:jc w:val="both"/>
      </w:pPr>
      <w:r>
        <w:rPr>
          <w:sz w:val="20"/>
        </w:rPr>
        <w:t xml:space="preserve">Площадь летнего кафе не должна превышать площадь самого ресторана или кафе, при котором оно размещается, допустимая площадь отдельно стоящего сезонного (летнего) кафе - 150 кв. м. При размещении на земле или газоне должен быть предусмотрен технологический настил.</w:t>
      </w:r>
    </w:p>
    <w:p>
      <w:pPr>
        <w:pStyle w:val="0"/>
        <w:spacing w:before="200" w:lineRule="auto"/>
        <w:ind w:firstLine="540"/>
        <w:jc w:val="both"/>
      </w:pPr>
      <w:r>
        <w:rPr>
          <w:sz w:val="20"/>
        </w:rPr>
        <w:t xml:space="preserve">Варианты цветового решения: допускаются коричнево-бежевые оттенки (текстура дерева), темно-коричневые оттенки, черный, графитовый.</w:t>
      </w:r>
    </w:p>
    <w:p>
      <w:pPr>
        <w:pStyle w:val="0"/>
        <w:spacing w:before="200" w:lineRule="auto"/>
        <w:ind w:firstLine="540"/>
        <w:jc w:val="both"/>
      </w:pPr>
      <w:r>
        <w:rPr>
          <w:sz w:val="20"/>
        </w:rPr>
        <w:t xml:space="preserve">Материалы: фиброцементные плиты (под дерево), фасадные реечные системы из оцинкованной стали и алюминия, фасадные композитные панели, алюминиевые композитные панели.</w:t>
      </w:r>
    </w:p>
    <w:p>
      <w:pPr>
        <w:pStyle w:val="0"/>
        <w:spacing w:before="200" w:lineRule="auto"/>
        <w:ind w:firstLine="540"/>
        <w:jc w:val="both"/>
      </w:pPr>
      <w:r>
        <w:rPr>
          <w:sz w:val="20"/>
        </w:rPr>
        <w:t xml:space="preserve">Высота вывески: до 500 мм, ширина - 60% от длины фасада (но не более 3 м).</w:t>
      </w:r>
    </w:p>
    <w:p>
      <w:pPr>
        <w:pStyle w:val="0"/>
        <w:jc w:val="both"/>
      </w:pPr>
      <w:r>
        <w:rPr>
          <w:sz w:val="20"/>
        </w:rPr>
      </w:r>
    </w:p>
    <w:p>
      <w:pPr>
        <w:pStyle w:val="2"/>
        <w:outlineLvl w:val="3"/>
        <w:jc w:val="center"/>
      </w:pPr>
      <w:r>
        <w:rPr>
          <w:sz w:val="20"/>
        </w:rPr>
        <w:t xml:space="preserve">Вариант объемно-планировочного решения</w:t>
      </w:r>
    </w:p>
    <w:p>
      <w:pPr>
        <w:pStyle w:val="2"/>
        <w:jc w:val="center"/>
      </w:pPr>
      <w:r>
        <w:rPr>
          <w:sz w:val="20"/>
        </w:rPr>
        <w:t xml:space="preserve">(конструктивная кровля)</w:t>
      </w:r>
    </w:p>
    <w:p>
      <w:pPr>
        <w:pStyle w:val="0"/>
        <w:jc w:val="both"/>
      </w:pPr>
      <w:r>
        <w:rPr>
          <w:sz w:val="20"/>
        </w:rPr>
      </w:r>
    </w:p>
    <w:p>
      <w:pPr>
        <w:pStyle w:val="0"/>
        <w:jc w:val="center"/>
      </w:pPr>
      <w:r>
        <w:rPr>
          <w:sz w:val="20"/>
        </w:rPr>
        <w:t xml:space="preserve">Рисунок не приводится.</w:t>
      </w:r>
    </w:p>
    <w:p>
      <w:pPr>
        <w:pStyle w:val="0"/>
        <w:jc w:val="both"/>
      </w:pPr>
      <w:r>
        <w:rPr>
          <w:sz w:val="20"/>
        </w:rPr>
      </w:r>
    </w:p>
    <w:p>
      <w:pPr>
        <w:pStyle w:val="2"/>
        <w:outlineLvl w:val="3"/>
        <w:jc w:val="center"/>
      </w:pPr>
      <w:r>
        <w:rPr>
          <w:sz w:val="20"/>
        </w:rPr>
        <w:t xml:space="preserve">Вариант объемно-планировочного решения</w:t>
      </w:r>
    </w:p>
    <w:p>
      <w:pPr>
        <w:pStyle w:val="2"/>
        <w:jc w:val="center"/>
      </w:pPr>
      <w:r>
        <w:rPr>
          <w:sz w:val="20"/>
        </w:rPr>
        <w:t xml:space="preserve">(тентовая кровля)</w:t>
      </w:r>
    </w:p>
    <w:p>
      <w:pPr>
        <w:pStyle w:val="0"/>
        <w:jc w:val="both"/>
      </w:pPr>
      <w:r>
        <w:rPr>
          <w:sz w:val="20"/>
        </w:rPr>
      </w:r>
    </w:p>
    <w:p>
      <w:pPr>
        <w:pStyle w:val="0"/>
        <w:jc w:val="center"/>
      </w:pPr>
      <w:r>
        <w:rPr>
          <w:sz w:val="20"/>
        </w:rPr>
        <w:t xml:space="preserve">Рисунок не приводится.</w:t>
      </w:r>
    </w:p>
    <w:p>
      <w:pPr>
        <w:pStyle w:val="0"/>
        <w:jc w:val="both"/>
      </w:pPr>
      <w:r>
        <w:rPr>
          <w:sz w:val="20"/>
        </w:rPr>
      </w:r>
    </w:p>
    <w:p>
      <w:pPr>
        <w:pStyle w:val="2"/>
        <w:outlineLvl w:val="2"/>
        <w:jc w:val="center"/>
      </w:pPr>
      <w:r>
        <w:rPr>
          <w:sz w:val="20"/>
        </w:rPr>
        <w:t xml:space="preserve">Сезонные НТО</w:t>
      </w:r>
    </w:p>
    <w:p>
      <w:pPr>
        <w:pStyle w:val="2"/>
        <w:jc w:val="center"/>
      </w:pPr>
      <w:r>
        <w:rPr>
          <w:sz w:val="20"/>
        </w:rPr>
        <w:t xml:space="preserve">Тип объекта: Летнее кафе</w:t>
      </w:r>
    </w:p>
    <w:p>
      <w:pPr>
        <w:pStyle w:val="2"/>
        <w:jc w:val="center"/>
      </w:pPr>
      <w:r>
        <w:rPr>
          <w:sz w:val="20"/>
        </w:rPr>
        <w:t xml:space="preserve">Размеры в плане: в зависимости от конструктивного решения</w:t>
      </w:r>
    </w:p>
    <w:p>
      <w:pPr>
        <w:pStyle w:val="0"/>
        <w:jc w:val="both"/>
      </w:pPr>
      <w:r>
        <w:rPr>
          <w:sz w:val="20"/>
        </w:rPr>
      </w:r>
    </w:p>
    <w:p>
      <w:pPr>
        <w:pStyle w:val="0"/>
        <w:ind w:firstLine="540"/>
        <w:jc w:val="both"/>
      </w:pPr>
      <w:r>
        <w:rPr>
          <w:sz w:val="20"/>
        </w:rPr>
        <w:t xml:space="preserve">Площадь летнего кафе не должна превышать площадь самого ресторана или кафе, при котором оно размещается, допустимая площадь отдельно стоящего сезонного (летнего) кафе - 150 кв. м. При размещении на земле или газоне должен быть предусмотрен технологический настил.</w:t>
      </w:r>
    </w:p>
    <w:p>
      <w:pPr>
        <w:pStyle w:val="0"/>
        <w:spacing w:before="200" w:lineRule="auto"/>
        <w:ind w:firstLine="540"/>
        <w:jc w:val="both"/>
      </w:pPr>
      <w:r>
        <w:rPr>
          <w:sz w:val="20"/>
        </w:rPr>
        <w:t xml:space="preserve">Варианты цветового решения: допускаются коричнево-бежевые оттенки (текстура дерева), темно-коричневые оттенки, черный, графитовый.</w:t>
      </w:r>
    </w:p>
    <w:p>
      <w:pPr>
        <w:pStyle w:val="0"/>
        <w:spacing w:before="200" w:lineRule="auto"/>
        <w:ind w:firstLine="540"/>
        <w:jc w:val="both"/>
      </w:pPr>
      <w:r>
        <w:rPr>
          <w:sz w:val="20"/>
        </w:rPr>
        <w:t xml:space="preserve">Материалы: фиброцементные плиты (под дерево), фасадные реечные системы из оцинкованной стали и алюминия, фасадные композитные панели, алюминиевые композитные панели.</w:t>
      </w:r>
    </w:p>
    <w:p>
      <w:pPr>
        <w:pStyle w:val="0"/>
        <w:spacing w:before="200" w:lineRule="auto"/>
        <w:ind w:firstLine="540"/>
        <w:jc w:val="both"/>
      </w:pPr>
      <w:r>
        <w:rPr>
          <w:sz w:val="20"/>
        </w:rPr>
        <w:t xml:space="preserve">Высота вывески: до 500 мм, ширина - 60% от длины фасада (но не более 3 м).</w:t>
      </w:r>
    </w:p>
    <w:p>
      <w:pPr>
        <w:pStyle w:val="0"/>
        <w:jc w:val="both"/>
      </w:pPr>
      <w:r>
        <w:rPr>
          <w:sz w:val="20"/>
        </w:rPr>
      </w:r>
    </w:p>
    <w:p>
      <w:pPr>
        <w:pStyle w:val="2"/>
        <w:outlineLvl w:val="3"/>
        <w:jc w:val="center"/>
      </w:pPr>
      <w:r>
        <w:rPr>
          <w:sz w:val="20"/>
        </w:rPr>
        <w:t xml:space="preserve">Допустимые архитектурные решения</w:t>
      </w:r>
    </w:p>
    <w:p>
      <w:pPr>
        <w:pStyle w:val="0"/>
        <w:jc w:val="both"/>
      </w:pPr>
      <w:r>
        <w:rPr>
          <w:sz w:val="20"/>
        </w:rPr>
      </w:r>
    </w:p>
    <w:p>
      <w:pPr>
        <w:pStyle w:val="0"/>
        <w:jc w:val="center"/>
      </w:pPr>
      <w:r>
        <w:rPr>
          <w:sz w:val="20"/>
        </w:rPr>
        <w:t xml:space="preserve">Рисунки не приводятся.</w:t>
      </w:r>
    </w:p>
    <w:p>
      <w:pPr>
        <w:pStyle w:val="0"/>
        <w:jc w:val="both"/>
      </w:pPr>
      <w:r>
        <w:rPr>
          <w:sz w:val="20"/>
        </w:rPr>
      </w:r>
    </w:p>
    <w:p>
      <w:pPr>
        <w:pStyle w:val="2"/>
        <w:outlineLvl w:val="3"/>
        <w:jc w:val="center"/>
      </w:pPr>
      <w:r>
        <w:rPr>
          <w:sz w:val="20"/>
        </w:rPr>
        <w:t xml:space="preserve">Сезонные НТО</w:t>
      </w:r>
    </w:p>
    <w:p>
      <w:pPr>
        <w:pStyle w:val="2"/>
        <w:jc w:val="center"/>
      </w:pPr>
      <w:r>
        <w:rPr>
          <w:sz w:val="20"/>
        </w:rPr>
        <w:t xml:space="preserve">Примеры оформления</w:t>
      </w:r>
    </w:p>
    <w:p>
      <w:pPr>
        <w:pStyle w:val="0"/>
        <w:jc w:val="both"/>
      </w:pPr>
      <w:r>
        <w:rPr>
          <w:sz w:val="20"/>
        </w:rPr>
      </w:r>
    </w:p>
    <w:p>
      <w:pPr>
        <w:pStyle w:val="0"/>
        <w:jc w:val="center"/>
      </w:pPr>
      <w:r>
        <w:rPr>
          <w:sz w:val="20"/>
        </w:rPr>
        <w:t xml:space="preserve">Рисунки не приводятся.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Думы городского округа Кинель Самарской области от 28.06.2018 N 364</w:t>
            <w:br/>
            <w:t>(ред. от 23.07.2026)</w:t>
            <w:br/>
            <w:t>"Об утверждении Правил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Решение Думы городского округа Кинель Самарской области от 28.06.2018 N 364</w:t>
            <w:br/>
            <w:t>(ред. от 23.07.2026)</w:t>
            <w:br/>
            <w:t>"Об утверждении Правил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56&amp;n=110920&amp;dst=100005" TargetMode = "External"/><Relationship Id="rId9" Type="http://schemas.openxmlformats.org/officeDocument/2006/relationships/hyperlink" Target="https://login.consultant.ru/link/?req=doc&amp;base=RLAW256&amp;n=120357&amp;dst=100005" TargetMode = "External"/><Relationship Id="rId10" Type="http://schemas.openxmlformats.org/officeDocument/2006/relationships/hyperlink" Target="https://login.consultant.ru/link/?req=doc&amp;base=RLAW256&amp;n=128758&amp;dst=100005" TargetMode = "External"/><Relationship Id="rId11" Type="http://schemas.openxmlformats.org/officeDocument/2006/relationships/hyperlink" Target="https://login.consultant.ru/link/?req=doc&amp;base=RLAW256&amp;n=154009&amp;dst=100005" TargetMode = "External"/><Relationship Id="rId12" Type="http://schemas.openxmlformats.org/officeDocument/2006/relationships/hyperlink" Target="https://login.consultant.ru/link/?req=doc&amp;base=RLAW256&amp;n=169954&amp;dst=100005" TargetMode = "External"/><Relationship Id="rId13" Type="http://schemas.openxmlformats.org/officeDocument/2006/relationships/hyperlink" Target="https://login.consultant.ru/link/?req=doc&amp;base=RLAW256&amp;n=182568&amp;dst=100005" TargetMode = "External"/><Relationship Id="rId14" Type="http://schemas.openxmlformats.org/officeDocument/2006/relationships/hyperlink" Target="https://login.consultant.ru/link/?req=doc&amp;base=RLAW256&amp;n=197053&amp;dst=100005" TargetMode = "External"/><Relationship Id="rId15" Type="http://schemas.openxmlformats.org/officeDocument/2006/relationships/hyperlink" Target="https://login.consultant.ru/link/?req=doc&amp;base=RLAW256&amp;n=202664&amp;dst=100005" TargetMode = "External"/><Relationship Id="rId16" Type="http://schemas.openxmlformats.org/officeDocument/2006/relationships/hyperlink" Target="https://login.consultant.ru/link/?req=doc&amp;base=RLAW256&amp;n=216574&amp;dst=100005" TargetMode = "External"/><Relationship Id="rId17" Type="http://schemas.openxmlformats.org/officeDocument/2006/relationships/hyperlink" Target="https://login.consultant.ru/link/?req=doc&amp;base=RZB&amp;n=501480&amp;dst=785" TargetMode = "External"/><Relationship Id="rId18" Type="http://schemas.openxmlformats.org/officeDocument/2006/relationships/hyperlink" Target="https://login.consultant.ru/link/?req=doc&amp;base=RZB&amp;n=511660" TargetMode = "External"/><Relationship Id="rId19" Type="http://schemas.openxmlformats.org/officeDocument/2006/relationships/hyperlink" Target="https://login.consultant.ru/link/?req=doc&amp;base=RZB&amp;n=541114" TargetMode = "External"/><Relationship Id="rId20" Type="http://schemas.openxmlformats.org/officeDocument/2006/relationships/hyperlink" Target="https://login.consultant.ru/link/?req=doc&amp;base=RZB&amp;n=529662&amp;dst=100208" TargetMode = "External"/><Relationship Id="rId21" Type="http://schemas.openxmlformats.org/officeDocument/2006/relationships/hyperlink" Target="https://login.consultant.ru/link/?req=doc&amp;base=RLAW256&amp;n=209139&amp;dst=100035" TargetMode = "External"/><Relationship Id="rId22" Type="http://schemas.openxmlformats.org/officeDocument/2006/relationships/hyperlink" Target="http://&#1082;&#1080;&#1085;&#1077;&#1083;&#1100;&#1075;&#1086;&#1088;&#1086;&#1076;.&#1088;&#1092;" TargetMode = "External"/><Relationship Id="rId23" Type="http://schemas.openxmlformats.org/officeDocument/2006/relationships/hyperlink" Target="https://login.consultant.ru/link/?req=doc&amp;base=RLAW256&amp;n=110920&amp;dst=100005" TargetMode = "External"/><Relationship Id="rId24" Type="http://schemas.openxmlformats.org/officeDocument/2006/relationships/hyperlink" Target="https://login.consultant.ru/link/?req=doc&amp;base=RLAW256&amp;n=120357&amp;dst=100005" TargetMode = "External"/><Relationship Id="rId25" Type="http://schemas.openxmlformats.org/officeDocument/2006/relationships/hyperlink" Target="https://login.consultant.ru/link/?req=doc&amp;base=RLAW256&amp;n=128758&amp;dst=100005" TargetMode = "External"/><Relationship Id="rId26" Type="http://schemas.openxmlformats.org/officeDocument/2006/relationships/hyperlink" Target="https://login.consultant.ru/link/?req=doc&amp;base=RLAW256&amp;n=154009&amp;dst=100005" TargetMode = "External"/><Relationship Id="rId27" Type="http://schemas.openxmlformats.org/officeDocument/2006/relationships/hyperlink" Target="https://login.consultant.ru/link/?req=doc&amp;base=RLAW256&amp;n=169954&amp;dst=100005" TargetMode = "External"/><Relationship Id="rId28" Type="http://schemas.openxmlformats.org/officeDocument/2006/relationships/hyperlink" Target="https://login.consultant.ru/link/?req=doc&amp;base=RLAW256&amp;n=182568&amp;dst=100005" TargetMode = "External"/><Relationship Id="rId29" Type="http://schemas.openxmlformats.org/officeDocument/2006/relationships/hyperlink" Target="https://login.consultant.ru/link/?req=doc&amp;base=RLAW256&amp;n=197053&amp;dst=100005" TargetMode = "External"/><Relationship Id="rId30" Type="http://schemas.openxmlformats.org/officeDocument/2006/relationships/hyperlink" Target="https://login.consultant.ru/link/?req=doc&amp;base=RLAW256&amp;n=202664&amp;dst=100005" TargetMode = "External"/><Relationship Id="rId31" Type="http://schemas.openxmlformats.org/officeDocument/2006/relationships/hyperlink" Target="https://login.consultant.ru/link/?req=doc&amp;base=RLAW256&amp;n=216574&amp;dst=100005" TargetMode = "External"/><Relationship Id="rId32" Type="http://schemas.openxmlformats.org/officeDocument/2006/relationships/hyperlink" Target="https://login.consultant.ru/link/?req=doc&amp;base=RLAW256&amp;n=197053&amp;dst=100006" TargetMode = "External"/><Relationship Id="rId33" Type="http://schemas.openxmlformats.org/officeDocument/2006/relationships/hyperlink" Target="https://login.consultant.ru/link/?req=doc&amp;base=RLAW256&amp;n=169954&amp;dst=100006" TargetMode = "External"/><Relationship Id="rId34" Type="http://schemas.openxmlformats.org/officeDocument/2006/relationships/hyperlink" Target="https://login.consultant.ru/link/?req=doc&amp;base=RLAW256&amp;n=154009&amp;dst=100005" TargetMode = "External"/><Relationship Id="rId35" Type="http://schemas.openxmlformats.org/officeDocument/2006/relationships/hyperlink" Target="https://login.consultant.ru/link/?req=doc&amp;base=RLAW256&amp;n=120357&amp;dst=100006" TargetMode = "External"/><Relationship Id="rId36" Type="http://schemas.openxmlformats.org/officeDocument/2006/relationships/hyperlink" Target="https://login.consultant.ru/link/?req=doc&amp;base=RLAW256&amp;n=120357&amp;dst=100007" TargetMode = "External"/><Relationship Id="rId37" Type="http://schemas.openxmlformats.org/officeDocument/2006/relationships/hyperlink" Target="https://login.consultant.ru/link/?req=doc&amp;base=RZB&amp;n=2875" TargetMode = "External"/><Relationship Id="rId38" Type="http://schemas.openxmlformats.org/officeDocument/2006/relationships/hyperlink" Target="https://login.consultant.ru/link/?req=doc&amp;base=RZB&amp;n=536617" TargetMode = "External"/><Relationship Id="rId39" Type="http://schemas.openxmlformats.org/officeDocument/2006/relationships/hyperlink" Target="https://login.consultant.ru/link/?req=doc&amp;base=RZB&amp;n=541089" TargetMode = "External"/><Relationship Id="rId40" Type="http://schemas.openxmlformats.org/officeDocument/2006/relationships/hyperlink" Target="https://login.consultant.ru/link/?req=doc&amp;base=RZB&amp;n=540981" TargetMode = "External"/><Relationship Id="rId41" Type="http://schemas.openxmlformats.org/officeDocument/2006/relationships/hyperlink" Target="https://login.consultant.ru/link/?req=doc&amp;base=RZB&amp;n=541132" TargetMode = "External"/><Relationship Id="rId42" Type="http://schemas.openxmlformats.org/officeDocument/2006/relationships/hyperlink" Target="https://login.consultant.ru/link/?req=doc&amp;base=RZB&amp;n=540517" TargetMode = "External"/><Relationship Id="rId43" Type="http://schemas.openxmlformats.org/officeDocument/2006/relationships/hyperlink" Target="https://login.consultant.ru/link/?req=doc&amp;base=RZB&amp;n=529662" TargetMode = "External"/><Relationship Id="rId44" Type="http://schemas.openxmlformats.org/officeDocument/2006/relationships/hyperlink" Target="https://login.consultant.ru/link/?req=doc&amp;base=RZB&amp;n=511660" TargetMode = "External"/><Relationship Id="rId45" Type="http://schemas.openxmlformats.org/officeDocument/2006/relationships/hyperlink" Target="https://login.consultant.ru/link/?req=doc&amp;base=RZB&amp;n=541114" TargetMode = "External"/><Relationship Id="rId46" Type="http://schemas.openxmlformats.org/officeDocument/2006/relationships/hyperlink" Target="https://login.consultant.ru/link/?req=doc&amp;base=RZB&amp;n=501480" TargetMode = "External"/><Relationship Id="rId47" Type="http://schemas.openxmlformats.org/officeDocument/2006/relationships/hyperlink" Target="https://login.consultant.ru/link/?req=doc&amp;base=RZB&amp;n=454116" TargetMode = "External"/><Relationship Id="rId48" Type="http://schemas.openxmlformats.org/officeDocument/2006/relationships/hyperlink" Target="https://login.consultant.ru/link/?req=doc&amp;base=RZB&amp;n=534992" TargetMode = "External"/><Relationship Id="rId49" Type="http://schemas.openxmlformats.org/officeDocument/2006/relationships/hyperlink" Target="https://login.consultant.ru/link/?req=doc&amp;base=RZB&amp;n=44772" TargetMode = "External"/><Relationship Id="rId50" Type="http://schemas.openxmlformats.org/officeDocument/2006/relationships/hyperlink" Target="https://login.consultant.ru/link/?req=doc&amp;base=RLAW256&amp;n=213749" TargetMode = "External"/><Relationship Id="rId51" Type="http://schemas.openxmlformats.org/officeDocument/2006/relationships/hyperlink" Target="https://login.consultant.ru/link/?req=doc&amp;base=RLAW256&amp;n=210947" TargetMode = "External"/><Relationship Id="rId52" Type="http://schemas.openxmlformats.org/officeDocument/2006/relationships/hyperlink" Target="https://login.consultant.ru/link/?req=doc&amp;base=RZB&amp;n=523615&amp;dst=100013" TargetMode = "External"/><Relationship Id="rId53" Type="http://schemas.openxmlformats.org/officeDocument/2006/relationships/hyperlink" Target="https://login.consultant.ru/link/?req=doc&amp;base=LAW&amp;n=98762" TargetMode = "External"/><Relationship Id="rId54" Type="http://schemas.openxmlformats.org/officeDocument/2006/relationships/hyperlink" Target="https://login.consultant.ru/link/?req=doc&amp;base=RLAW256&amp;n=209139&amp;dst=100035" TargetMode = "External"/><Relationship Id="rId55" Type="http://schemas.openxmlformats.org/officeDocument/2006/relationships/hyperlink" Target="https://login.consultant.ru/link/?req=doc&amp;base=RLAW256&amp;n=169954&amp;dst=100009" TargetMode = "External"/><Relationship Id="rId56" Type="http://schemas.openxmlformats.org/officeDocument/2006/relationships/hyperlink" Target="https://login.consultant.ru/link/?req=doc&amp;base=RLAW256&amp;n=169954&amp;dst=100011" TargetMode = "External"/><Relationship Id="rId57" Type="http://schemas.openxmlformats.org/officeDocument/2006/relationships/hyperlink" Target="https://login.consultant.ru/link/?req=doc&amp;base=RLAW256&amp;n=154009&amp;dst=100010" TargetMode = "External"/><Relationship Id="rId58" Type="http://schemas.openxmlformats.org/officeDocument/2006/relationships/hyperlink" Target="https://login.consultant.ru/link/?req=doc&amp;base=RLAW256&amp;n=154009&amp;dst=100010" TargetMode = "External"/><Relationship Id="rId59" Type="http://schemas.openxmlformats.org/officeDocument/2006/relationships/hyperlink" Target="https://login.consultant.ru/link/?req=doc&amp;base=RLAW256&amp;n=154009&amp;dst=100010" TargetMode = "External"/><Relationship Id="rId60" Type="http://schemas.openxmlformats.org/officeDocument/2006/relationships/hyperlink" Target="https://login.consultant.ru/link/?req=doc&amp;base=RLAW256&amp;n=154009&amp;dst=100010" TargetMode = "External"/><Relationship Id="rId61" Type="http://schemas.openxmlformats.org/officeDocument/2006/relationships/hyperlink" Target="https://login.consultant.ru/link/?req=doc&amp;base=RLAW256&amp;n=120357&amp;dst=100099" TargetMode = "External"/><Relationship Id="rId62" Type="http://schemas.openxmlformats.org/officeDocument/2006/relationships/hyperlink" Target="https://login.consultant.ru/link/?req=doc&amp;base=RLAW256&amp;n=120357&amp;dst=100101" TargetMode = "External"/><Relationship Id="rId63" Type="http://schemas.openxmlformats.org/officeDocument/2006/relationships/hyperlink" Target="https://login.consultant.ru/link/?req=doc&amp;base=RLAW256&amp;n=120357&amp;dst=100102" TargetMode = "External"/><Relationship Id="rId64" Type="http://schemas.openxmlformats.org/officeDocument/2006/relationships/hyperlink" Target="https://login.consultant.ru/link/?req=doc&amp;base=RLAW256&amp;n=120357&amp;dst=100103" TargetMode = "External"/><Relationship Id="rId65" Type="http://schemas.openxmlformats.org/officeDocument/2006/relationships/hyperlink" Target="https://login.consultant.ru/link/?req=doc&amp;base=RLAW256&amp;n=154009&amp;dst=100010" TargetMode = "External"/><Relationship Id="rId66" Type="http://schemas.openxmlformats.org/officeDocument/2006/relationships/hyperlink" Target="https://login.consultant.ru/link/?req=doc&amp;base=RLAW256&amp;n=128758&amp;dst=100008" TargetMode = "External"/><Relationship Id="rId67" Type="http://schemas.openxmlformats.org/officeDocument/2006/relationships/hyperlink" Target="https://login.consultant.ru/link/?req=doc&amp;base=RLAW256&amp;n=120357&amp;dst=100104" TargetMode = "External"/><Relationship Id="rId68" Type="http://schemas.openxmlformats.org/officeDocument/2006/relationships/hyperlink" Target="https://login.consultant.ru/link/?req=doc&amp;base=RLAW256&amp;n=120357&amp;dst=100105" TargetMode = "External"/><Relationship Id="rId69" Type="http://schemas.openxmlformats.org/officeDocument/2006/relationships/hyperlink" Target="https://login.consultant.ru/link/?req=doc&amp;base=LAW&amp;n=101890" TargetMode = "External"/><Relationship Id="rId70" Type="http://schemas.openxmlformats.org/officeDocument/2006/relationships/hyperlink" Target="https://login.consultant.ru/link/?req=doc&amp;base=RLAW256&amp;n=169954&amp;dst=100013" TargetMode = "External"/><Relationship Id="rId71" Type="http://schemas.openxmlformats.org/officeDocument/2006/relationships/hyperlink" Target="https://login.consultant.ru/link/?req=doc&amp;base=RLAW256&amp;n=216574&amp;dst=100006" TargetMode = "External"/><Relationship Id="rId72" Type="http://schemas.openxmlformats.org/officeDocument/2006/relationships/hyperlink" Target="https://login.consultant.ru/link/?req=doc&amp;base=RLAW256&amp;n=216574&amp;dst=100007" TargetMode = "External"/><Relationship Id="rId73" Type="http://schemas.openxmlformats.org/officeDocument/2006/relationships/hyperlink" Target="https://login.consultant.ru/link/?req=doc&amp;base=RZB&amp;n=540415" TargetMode = "External"/><Relationship Id="rId74" Type="http://schemas.openxmlformats.org/officeDocument/2006/relationships/hyperlink" Target="https://login.consultant.ru/link/?req=doc&amp;base=RLAW256&amp;n=169954&amp;dst=100016" TargetMode = "External"/><Relationship Id="rId75" Type="http://schemas.openxmlformats.org/officeDocument/2006/relationships/hyperlink" Target="https://login.consultant.ru/link/?req=doc&amp;base=RLAW256&amp;n=169954&amp;dst=100018" TargetMode = "External"/><Relationship Id="rId76" Type="http://schemas.openxmlformats.org/officeDocument/2006/relationships/hyperlink" Target="https://login.consultant.ru/link/?req=doc&amp;base=RLAW256&amp;n=169954&amp;dst=100019" TargetMode = "External"/><Relationship Id="rId77" Type="http://schemas.openxmlformats.org/officeDocument/2006/relationships/hyperlink" Target="https://login.consultant.ru/link/?req=doc&amp;base=RLAW256&amp;n=169954&amp;dst=100020" TargetMode = "External"/><Relationship Id="rId78" Type="http://schemas.openxmlformats.org/officeDocument/2006/relationships/hyperlink" Target="https://login.consultant.ru/link/?req=doc&amp;base=RLAW256&amp;n=169954&amp;dst=100021" TargetMode = "External"/><Relationship Id="rId79" Type="http://schemas.openxmlformats.org/officeDocument/2006/relationships/hyperlink" Target="https://login.consultant.ru/link/?req=doc&amp;base=RLAW256&amp;n=169954&amp;dst=100022" TargetMode = "External"/><Relationship Id="rId80" Type="http://schemas.openxmlformats.org/officeDocument/2006/relationships/hyperlink" Target="https://login.consultant.ru/link/?req=doc&amp;base=RLAW256&amp;n=216574&amp;dst=100009" TargetMode = "External"/><Relationship Id="rId81" Type="http://schemas.openxmlformats.org/officeDocument/2006/relationships/hyperlink" Target="https://login.consultant.ru/link/?req=doc&amp;base=RLAW256&amp;n=216574&amp;dst=100010" TargetMode = "External"/><Relationship Id="rId82" Type="http://schemas.openxmlformats.org/officeDocument/2006/relationships/hyperlink" Target="https://login.consultant.ru/link/?req=doc&amp;base=RLAW256&amp;n=169954&amp;dst=100023" TargetMode = "External"/><Relationship Id="rId83" Type="http://schemas.openxmlformats.org/officeDocument/2006/relationships/hyperlink" Target="https://login.consultant.ru/link/?req=doc&amp;base=RLAW256&amp;n=197053&amp;dst=100008" TargetMode = "External"/><Relationship Id="rId84" Type="http://schemas.openxmlformats.org/officeDocument/2006/relationships/hyperlink" Target="https://login.consultant.ru/link/?req=doc&amp;base=RLAW256&amp;n=202664&amp;dst=100006" TargetMode = "External"/><Relationship Id="rId85" Type="http://schemas.openxmlformats.org/officeDocument/2006/relationships/hyperlink" Target="https://login.consultant.ru/link/?req=doc&amp;base=RLAW256&amp;n=202664&amp;dst=100007" TargetMode = "External"/><Relationship Id="rId86" Type="http://schemas.openxmlformats.org/officeDocument/2006/relationships/hyperlink" Target="https://login.consultant.ru/link/?req=doc&amp;base=RLAW256&amp;n=128758&amp;dst=100009" TargetMode = "External"/><Relationship Id="rId87" Type="http://schemas.openxmlformats.org/officeDocument/2006/relationships/hyperlink" Target="https://login.consultant.ru/link/?req=doc&amp;base=RLAW256&amp;n=169954&amp;dst=100025" TargetMode = "External"/><Relationship Id="rId88" Type="http://schemas.openxmlformats.org/officeDocument/2006/relationships/hyperlink" Target="https://login.consultant.ru/link/?req=doc&amp;base=RLAW256&amp;n=169954&amp;dst=100027" TargetMode = "External"/><Relationship Id="rId89" Type="http://schemas.openxmlformats.org/officeDocument/2006/relationships/hyperlink" Target="https://login.consultant.ru/link/?req=doc&amp;base=RZB&amp;n=506719&amp;dst=100015" TargetMode = "External"/><Relationship Id="rId90" Type="http://schemas.openxmlformats.org/officeDocument/2006/relationships/hyperlink" Target="https://login.consultant.ru/link/?req=doc&amp;base=RZB&amp;n=523615&amp;dst=100013" TargetMode = "External"/><Relationship Id="rId91" Type="http://schemas.openxmlformats.org/officeDocument/2006/relationships/hyperlink" Target="https://login.consultant.ru/link/?req=doc&amp;base=RLAW256&amp;n=182568&amp;dst=100017" TargetMode = "External"/><Relationship Id="rId92" Type="http://schemas.openxmlformats.org/officeDocument/2006/relationships/hyperlink" Target="https://login.consultant.ru/link/?req=doc&amp;base=LAW&amp;n=98762&amp;dst=100012" TargetMode = "External"/><Relationship Id="rId93" Type="http://schemas.openxmlformats.org/officeDocument/2006/relationships/hyperlink" Target="https://login.consultant.ru/link/?req=doc&amp;base=RLAW256&amp;n=182568&amp;dst=100018" TargetMode = "External"/><Relationship Id="rId94" Type="http://schemas.openxmlformats.org/officeDocument/2006/relationships/hyperlink" Target="https://login.consultant.ru/link/?req=doc&amp;base=RLAW256&amp;n=197053&amp;dst=100024" TargetMode = "External"/><Relationship Id="rId95" Type="http://schemas.openxmlformats.org/officeDocument/2006/relationships/hyperlink" Target="https://login.consultant.ru/link/?req=doc&amp;base=RLAW256&amp;n=197053&amp;dst=100026" TargetMode = "External"/><Relationship Id="rId96" Type="http://schemas.openxmlformats.org/officeDocument/2006/relationships/hyperlink" Target="https://login.consultant.ru/link/?req=doc&amp;base=RLAW256&amp;n=197053&amp;dst=100027" TargetMode = "External"/><Relationship Id="rId97" Type="http://schemas.openxmlformats.org/officeDocument/2006/relationships/hyperlink" Target="https://login.consultant.ru/link/?req=doc&amp;base=RLAW256&amp;n=169954&amp;dst=100037" TargetMode = "External"/><Relationship Id="rId98" Type="http://schemas.openxmlformats.org/officeDocument/2006/relationships/hyperlink" Target="https://login.consultant.ru/link/?req=doc&amp;base=RLAW256&amp;n=169954&amp;dst=100040" TargetMode = "External"/><Relationship Id="rId99" Type="http://schemas.openxmlformats.org/officeDocument/2006/relationships/hyperlink" Target="https://login.consultant.ru/link/?req=doc&amp;base=RLAW256&amp;n=169954&amp;dst=100042" TargetMode = "External"/><Relationship Id="rId100" Type="http://schemas.openxmlformats.org/officeDocument/2006/relationships/hyperlink" Target="https://login.consultant.ru/link/?req=doc&amp;base=RLAW256&amp;n=216574&amp;dst=100012" TargetMode = "External"/><Relationship Id="rId101" Type="http://schemas.openxmlformats.org/officeDocument/2006/relationships/hyperlink" Target="https://login.consultant.ru/link/?req=doc&amp;base=RLAW256&amp;n=182568&amp;dst=100019" TargetMode = "External"/><Relationship Id="rId102" Type="http://schemas.openxmlformats.org/officeDocument/2006/relationships/hyperlink" Target="https://login.consultant.ru/link/?req=doc&amp;base=RZB&amp;n=540415" TargetMode = "External"/><Relationship Id="rId103" Type="http://schemas.openxmlformats.org/officeDocument/2006/relationships/hyperlink" Target="https://login.consultant.ru/link/?req=doc&amp;base=RLAW256&amp;n=186585&amp;dst=100011" TargetMode = "External"/><Relationship Id="rId104" Type="http://schemas.openxmlformats.org/officeDocument/2006/relationships/hyperlink" Target="https://login.consultant.ru/link/?req=doc&amp;base=STR&amp;n=20924" TargetMode = "External"/><Relationship Id="rId105" Type="http://schemas.openxmlformats.org/officeDocument/2006/relationships/hyperlink" Target="https://login.consultant.ru/link/?req=doc&amp;base=RZB&amp;n=515330" TargetMode = "External"/><Relationship Id="rId106" Type="http://schemas.openxmlformats.org/officeDocument/2006/relationships/hyperlink" Target="https://login.consultant.ru/link/?req=doc&amp;base=RZB&amp;n=540415" TargetMode = "External"/><Relationship Id="rId107" Type="http://schemas.openxmlformats.org/officeDocument/2006/relationships/hyperlink" Target="https://login.consultant.ru/link/?req=doc&amp;base=RLAW256&amp;n=197053&amp;dst=100029" TargetMode = "External"/><Relationship Id="rId108" Type="http://schemas.openxmlformats.org/officeDocument/2006/relationships/hyperlink" Target="https://login.consultant.ru/link/?req=doc&amp;base=RLAW256&amp;n=216574&amp;dst=100013" TargetMode = "External"/><Relationship Id="rId109" Type="http://schemas.openxmlformats.org/officeDocument/2006/relationships/hyperlink" Target="https://login.consultant.ru/link/?req=doc&amp;base=RLAW256&amp;n=202664&amp;dst=100009" TargetMode = "External"/><Relationship Id="rId110" Type="http://schemas.openxmlformats.org/officeDocument/2006/relationships/hyperlink" Target="https://login.consultant.ru/link/?req=doc&amp;base=STR&amp;n=17775" TargetMode = "External"/><Relationship Id="rId111" Type="http://schemas.openxmlformats.org/officeDocument/2006/relationships/hyperlink" Target="https://login.consultant.ru/link/?req=doc&amp;base=RLAW256&amp;n=154009&amp;dst=100011" TargetMode = "External"/><Relationship Id="rId112" Type="http://schemas.openxmlformats.org/officeDocument/2006/relationships/hyperlink" Target="https://login.consultant.ru/link/?req=doc&amp;base=RZB&amp;n=534992" TargetMode = "External"/><Relationship Id="rId113" Type="http://schemas.openxmlformats.org/officeDocument/2006/relationships/hyperlink" Target="https://login.consultant.ru/link/?req=doc&amp;base=RLAW256&amp;n=169954&amp;dst=100049" TargetMode = "External"/><Relationship Id="rId114" Type="http://schemas.openxmlformats.org/officeDocument/2006/relationships/hyperlink" Target="https://login.consultant.ru/link/?req=doc&amp;base=RZB&amp;n=523615&amp;dst=100013" TargetMode = "External"/><Relationship Id="rId115" Type="http://schemas.openxmlformats.org/officeDocument/2006/relationships/hyperlink" Target="https://login.consultant.ru/link/?req=doc&amp;base=RLAW256&amp;n=169954&amp;dst=100051" TargetMode = "External"/><Relationship Id="rId116" Type="http://schemas.openxmlformats.org/officeDocument/2006/relationships/hyperlink" Target="https://login.consultant.ru/link/?req=doc&amp;base=STR&amp;n=33597" TargetMode = "External"/><Relationship Id="rId117" Type="http://schemas.openxmlformats.org/officeDocument/2006/relationships/hyperlink" Target="https://login.consultant.ru/link/?req=doc&amp;base=LAW&amp;n=163186" TargetMode = "External"/><Relationship Id="rId118" Type="http://schemas.openxmlformats.org/officeDocument/2006/relationships/hyperlink" Target="https://login.consultant.ru/link/?req=doc&amp;base=STR&amp;n=15731" TargetMode = "External"/><Relationship Id="rId119" Type="http://schemas.openxmlformats.org/officeDocument/2006/relationships/hyperlink" Target="https://login.consultant.ru/link/?req=doc&amp;base=RLAW256&amp;n=169954&amp;dst=100054" TargetMode = "External"/><Relationship Id="rId120" Type="http://schemas.openxmlformats.org/officeDocument/2006/relationships/hyperlink" Target="https://login.consultant.ru/link/?req=doc&amp;base=STR&amp;n=15731" TargetMode = "External"/><Relationship Id="rId121" Type="http://schemas.openxmlformats.org/officeDocument/2006/relationships/hyperlink" Target="https://login.consultant.ru/link/?req=doc&amp;base=RZB&amp;n=523220&amp;dst=100108" TargetMode = "External"/><Relationship Id="rId122" Type="http://schemas.openxmlformats.org/officeDocument/2006/relationships/hyperlink" Target="https://login.consultant.ru/link/?req=doc&amp;base=RZB&amp;n=523220&amp;dst=252" TargetMode = "External"/><Relationship Id="rId123" Type="http://schemas.openxmlformats.org/officeDocument/2006/relationships/hyperlink" Target="https://login.consultant.ru/link/?req=doc&amp;base=RZB&amp;n=523220&amp;dst=270" TargetMode = "External"/><Relationship Id="rId124" Type="http://schemas.openxmlformats.org/officeDocument/2006/relationships/hyperlink" Target="https://login.consultant.ru/link/?req=doc&amp;base=RLAW256&amp;n=169954&amp;dst=100055" TargetMode = "External"/><Relationship Id="rId125" Type="http://schemas.openxmlformats.org/officeDocument/2006/relationships/hyperlink" Target="https://login.consultant.ru/link/?req=doc&amp;base=RZB&amp;n=44772&amp;dst=100012" TargetMode = "External"/><Relationship Id="rId126" Type="http://schemas.openxmlformats.org/officeDocument/2006/relationships/hyperlink" Target="https://login.consultant.ru/link/?req=doc&amp;base=RLAW256&amp;n=182568&amp;dst=100021" TargetMode = "External"/><Relationship Id="rId127" Type="http://schemas.openxmlformats.org/officeDocument/2006/relationships/hyperlink" Target="https://login.consultant.ru/link/?req=doc&amp;base=RLAW256&amp;n=182568&amp;dst=100023" TargetMode = "External"/><Relationship Id="rId128" Type="http://schemas.openxmlformats.org/officeDocument/2006/relationships/hyperlink" Target="https://login.consultant.ru/link/?req=doc&amp;base=RLAW256&amp;n=169954&amp;dst=100057" TargetMode = "External"/><Relationship Id="rId129" Type="http://schemas.openxmlformats.org/officeDocument/2006/relationships/hyperlink" Target="https://login.consultant.ru/link/?req=doc&amp;base=RLAW256&amp;n=120357&amp;dst=100147" TargetMode = "External"/><Relationship Id="rId130" Type="http://schemas.openxmlformats.org/officeDocument/2006/relationships/hyperlink" Target="https://login.consultant.ru/link/?req=doc&amp;base=RLAW256&amp;n=197053&amp;dst=100031" TargetMode = "External"/><Relationship Id="rId131" Type="http://schemas.openxmlformats.org/officeDocument/2006/relationships/hyperlink" Target="https://login.consultant.ru/link/?req=doc&amp;base=RLAW256&amp;n=169954&amp;dst=100059" TargetMode = "External"/><Relationship Id="rId132" Type="http://schemas.openxmlformats.org/officeDocument/2006/relationships/hyperlink" Target="https://login.consultant.ru/link/?req=doc&amp;base=RLAW256&amp;n=197053&amp;dst=100033" TargetMode = "External"/><Relationship Id="rId133" Type="http://schemas.openxmlformats.org/officeDocument/2006/relationships/hyperlink" Target="https://login.consultant.ru/link/?req=doc&amp;base=RLAW256&amp;n=182568&amp;dst=100025" TargetMode = "External"/><Relationship Id="rId134" Type="http://schemas.openxmlformats.org/officeDocument/2006/relationships/hyperlink" Target="https://login.consultant.ru/link/?req=doc&amp;base=RLAW256&amp;n=216574&amp;dst=100014" TargetMode = "External"/><Relationship Id="rId135" Type="http://schemas.openxmlformats.org/officeDocument/2006/relationships/hyperlink" Target="https://login.consultant.ru/link/?req=doc&amp;base=RLAW256&amp;n=216574&amp;dst=100015" TargetMode = "External"/><Relationship Id="rId136" Type="http://schemas.openxmlformats.org/officeDocument/2006/relationships/hyperlink" Target="https://login.consultant.ru/link/?req=doc&amp;base=RLAW256&amp;n=216574&amp;dst=100022" TargetMode = "External"/><Relationship Id="rId137" Type="http://schemas.openxmlformats.org/officeDocument/2006/relationships/hyperlink" Target="https://login.consultant.ru/link/?req=doc&amp;base=RLAW256&amp;n=216574&amp;dst=100024" TargetMode = "External"/><Relationship Id="rId138" Type="http://schemas.openxmlformats.org/officeDocument/2006/relationships/hyperlink" Target="https://login.consultant.ru/link/?req=doc&amp;base=RLAW256&amp;n=120357&amp;dst=100162" TargetMode = "External"/><Relationship Id="rId139" Type="http://schemas.openxmlformats.org/officeDocument/2006/relationships/hyperlink" Target="https://login.consultant.ru/link/?req=doc&amp;base=RLAW256&amp;n=216574&amp;dst=100031" TargetMode = "External"/><Relationship Id="rId140" Type="http://schemas.openxmlformats.org/officeDocument/2006/relationships/hyperlink" Target="https://login.consultant.ru/link/?req=doc&amp;base=RLAW256&amp;n=197053&amp;dst=100035" TargetMode = "External"/><Relationship Id="rId141" Type="http://schemas.openxmlformats.org/officeDocument/2006/relationships/hyperlink" Target="https://login.consultant.ru/link/?req=doc&amp;base=RLAW256&amp;n=154009&amp;dst=100034" TargetMode = "External"/><Relationship Id="rId142" Type="http://schemas.openxmlformats.org/officeDocument/2006/relationships/hyperlink" Target="https://login.consultant.ru/link/?req=doc&amp;base=RZB&amp;n=506719&amp;dst=100015" TargetMode = "External"/><Relationship Id="rId143" Type="http://schemas.openxmlformats.org/officeDocument/2006/relationships/hyperlink" Target="https://login.consultant.ru/link/?req=doc&amp;base=RLAW256&amp;n=154009&amp;dst=100035" TargetMode = "External"/><Relationship Id="rId144" Type="http://schemas.openxmlformats.org/officeDocument/2006/relationships/hyperlink" Target="https://login.consultant.ru/link/?req=doc&amp;base=RLAW256&amp;n=154009&amp;dst=100066" TargetMode = "External"/><Relationship Id="rId145" Type="http://schemas.openxmlformats.org/officeDocument/2006/relationships/hyperlink" Target="https://login.consultant.ru/link/?req=doc&amp;base=RLAW256&amp;n=169954&amp;dst=100112" TargetMode = "External"/><Relationship Id="rId146" Type="http://schemas.openxmlformats.org/officeDocument/2006/relationships/hyperlink" Target="https://login.consultant.ru/link/?req=doc&amp;base=RZB&amp;n=466000" TargetMode = "External"/><Relationship Id="rId147" Type="http://schemas.openxmlformats.org/officeDocument/2006/relationships/hyperlink" Target="https://login.consultant.ru/link/?req=doc&amp;base=RLAW256&amp;n=202664&amp;dst=100010" TargetMode = "External"/><Relationship Id="rId148" Type="http://schemas.openxmlformats.org/officeDocument/2006/relationships/hyperlink" Target="https://login.consultant.ru/link/?req=doc&amp;base=RLAW256&amp;n=120357&amp;dst=100200" TargetMode = "External"/><Relationship Id="rId149" Type="http://schemas.openxmlformats.org/officeDocument/2006/relationships/hyperlink" Target="https://login.consultant.ru/link/?req=doc&amp;base=RLAW256&amp;n=128758&amp;dst=100129" TargetMode = "External"/><Relationship Id="rId150" Type="http://schemas.openxmlformats.org/officeDocument/2006/relationships/hyperlink" Target="https://login.consultant.ru/link/?req=doc&amp;base=RLAW256&amp;n=202664&amp;dst=100013" TargetMode = "External"/><Relationship Id="rId151" Type="http://schemas.openxmlformats.org/officeDocument/2006/relationships/hyperlink" Target="https://login.consultant.ru/link/?req=doc&amp;base=RLAW256&amp;n=216574&amp;dst=100034" TargetMode = "External"/><Relationship Id="rId152" Type="http://schemas.openxmlformats.org/officeDocument/2006/relationships/hyperlink" Target="https://login.consultant.ru/link/?req=doc&amp;base=RLAW256&amp;n=216574&amp;dst=100036" TargetMode = "External"/><Relationship Id="rId153" Type="http://schemas.openxmlformats.org/officeDocument/2006/relationships/hyperlink" Target="https://login.consultant.ru/link/?req=doc&amp;base=RLAW256&amp;n=202664&amp;dst=100016" TargetMode = "External"/><Relationship Id="rId154" Type="http://schemas.openxmlformats.org/officeDocument/2006/relationships/hyperlink" Target="https://login.consultant.ru/link/?req=doc&amp;base=RLAW256&amp;n=202664&amp;dst=100017" TargetMode = "External"/><Relationship Id="rId155" Type="http://schemas.openxmlformats.org/officeDocument/2006/relationships/hyperlink" Target="https://login.consultant.ru/link/?req=doc&amp;base=RLAW256&amp;n=202664&amp;dst=100019" TargetMode = "External"/><Relationship Id="rId156" Type="http://schemas.openxmlformats.org/officeDocument/2006/relationships/hyperlink" Target="https://login.consultant.ru/link/?req=doc&amp;base=RLAW256&amp;n=197053&amp;dst=100037" TargetMode = "External"/><Relationship Id="rId157" Type="http://schemas.openxmlformats.org/officeDocument/2006/relationships/hyperlink" Target="https://login.consultant.ru/link/?req=doc&amp;base=RLAW256&amp;n=120357&amp;dst=100205" TargetMode = "External"/><Relationship Id="rId158" Type="http://schemas.openxmlformats.org/officeDocument/2006/relationships/hyperlink" Target="https://login.consultant.ru/link/?req=doc&amp;base=RLAW256&amp;n=216574&amp;dst=100037" TargetMode = "External"/><Relationship Id="rId159" Type="http://schemas.openxmlformats.org/officeDocument/2006/relationships/hyperlink" Target="https://login.consultant.ru/link/?req=doc&amp;base=RLAW256&amp;n=216574&amp;dst=100038" TargetMode = "External"/><Relationship Id="rId160" Type="http://schemas.openxmlformats.org/officeDocument/2006/relationships/hyperlink" Target="https://login.consultant.ru/link/?req=doc&amp;base=RLAW256&amp;n=120357&amp;dst=100206" TargetMode = "External"/><Relationship Id="rId161" Type="http://schemas.openxmlformats.org/officeDocument/2006/relationships/hyperlink" Target="https://login.consultant.ru/link/?req=doc&amp;base=RLAW256&amp;n=216574&amp;dst=100039" TargetMode = "External"/><Relationship Id="rId162" Type="http://schemas.openxmlformats.org/officeDocument/2006/relationships/hyperlink" Target="https://login.consultant.ru/link/?req=doc&amp;base=RLAW256&amp;n=216574&amp;dst=100040" TargetMode = "External"/><Relationship Id="rId163" Type="http://schemas.openxmlformats.org/officeDocument/2006/relationships/hyperlink" Target="https://login.consultant.ru/link/?req=doc&amp;base=RLAW256&amp;n=216574&amp;dst=100042" TargetMode = "External"/><Relationship Id="rId164" Type="http://schemas.openxmlformats.org/officeDocument/2006/relationships/hyperlink" Target="https://login.consultant.ru/link/?req=doc&amp;base=RLAW256&amp;n=216574&amp;dst=100044" TargetMode = "External"/><Relationship Id="rId165" Type="http://schemas.openxmlformats.org/officeDocument/2006/relationships/hyperlink" Target="https://login.consultant.ru/link/?req=doc&amp;base=RLAW256&amp;n=110920&amp;dst=100015" TargetMode = "External"/><Relationship Id="rId166" Type="http://schemas.openxmlformats.org/officeDocument/2006/relationships/hyperlink" Target="https://login.consultant.ru/link/?req=doc&amp;base=RLAW256&amp;n=128758&amp;dst=100131" TargetMode = "External"/><Relationship Id="rId167" Type="http://schemas.openxmlformats.org/officeDocument/2006/relationships/hyperlink" Target="https://login.consultant.ru/link/?req=doc&amp;base=RLAW256&amp;n=182568&amp;dst=100026" TargetMode = "External"/><Relationship Id="rId168" Type="http://schemas.openxmlformats.org/officeDocument/2006/relationships/hyperlink" Target="https://login.consultant.ru/link/?req=doc&amp;base=RLAW256&amp;n=128758&amp;dst=100133" TargetMode = "External"/><Relationship Id="rId169" Type="http://schemas.openxmlformats.org/officeDocument/2006/relationships/hyperlink" Target="https://login.consultant.ru/link/?req=doc&amp;base=RLAW256&amp;n=120357&amp;dst=100208" TargetMode = "External"/><Relationship Id="rId170" Type="http://schemas.openxmlformats.org/officeDocument/2006/relationships/hyperlink" Target="https://login.consultant.ru/link/?req=doc&amp;base=RLAW256&amp;n=128758&amp;dst=100135" TargetMode = "External"/><Relationship Id="rId171" Type="http://schemas.openxmlformats.org/officeDocument/2006/relationships/hyperlink" Target="https://login.consultant.ru/link/?req=doc&amp;base=RLAW256&amp;n=120357&amp;dst=100210" TargetMode = "External"/><Relationship Id="rId172" Type="http://schemas.openxmlformats.org/officeDocument/2006/relationships/hyperlink" Target="https://login.consultant.ru/link/?req=doc&amp;base=RLAW256&amp;n=110920&amp;dst=100018" TargetMode = "External"/><Relationship Id="rId173" Type="http://schemas.openxmlformats.org/officeDocument/2006/relationships/hyperlink" Target="https://login.consultant.ru/link/?req=doc&amp;base=RLAW256&amp;n=110920&amp;dst=100027" TargetMode = "External"/><Relationship Id="rId174" Type="http://schemas.openxmlformats.org/officeDocument/2006/relationships/hyperlink" Target="https://login.consultant.ru/link/?req=doc&amp;base=RLAW256&amp;n=120357&amp;dst=100220" TargetMode = "External"/><Relationship Id="rId175" Type="http://schemas.openxmlformats.org/officeDocument/2006/relationships/hyperlink" Target="https://login.consultant.ru/link/?req=doc&amp;base=RLAW256&amp;n=120357&amp;dst=100222" TargetMode = "External"/><Relationship Id="rId176" Type="http://schemas.openxmlformats.org/officeDocument/2006/relationships/hyperlink" Target="https://login.consultant.ru/link/?req=doc&amp;base=RLAW256&amp;n=120357&amp;dst=100223" TargetMode = "External"/><Relationship Id="rId177" Type="http://schemas.openxmlformats.org/officeDocument/2006/relationships/hyperlink" Target="https://login.consultant.ru/link/?req=doc&amp;base=RLAW256&amp;n=197053&amp;dst=100039" TargetMode = "External"/><Relationship Id="rId178" Type="http://schemas.openxmlformats.org/officeDocument/2006/relationships/hyperlink" Target="https://login.consultant.ru/link/?req=doc&amp;base=RLAW256&amp;n=128758&amp;dst=100137" TargetMode = "External"/><Relationship Id="rId179" Type="http://schemas.openxmlformats.org/officeDocument/2006/relationships/hyperlink" Target="https://login.consultant.ru/link/?req=doc&amp;base=RLAW256&amp;n=120357&amp;dst=100224" TargetMode = "External"/><Relationship Id="rId180" Type="http://schemas.openxmlformats.org/officeDocument/2006/relationships/hyperlink" Target="https://login.consultant.ru/link/?req=doc&amp;base=RLAW256&amp;n=120357&amp;dst=100226" TargetMode = "External"/><Relationship Id="rId181" Type="http://schemas.openxmlformats.org/officeDocument/2006/relationships/header" Target="header2.xml"/><Relationship Id="rId182" Type="http://schemas.openxmlformats.org/officeDocument/2006/relationships/footer" Target="footer2.xml"/><Relationship Id="rId183" Type="http://schemas.openxmlformats.org/officeDocument/2006/relationships/hyperlink" Target="https://login.consultant.ru/link/?req=doc&amp;base=RLAW256&amp;n=202664&amp;dst=10002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Думы городского округа Кинель Самарской области от 28.06.2018 N 364
(ред. от 23.07.2026)
"Об утверждении Правил благоустройства территории городского округа Кинель Самарской области"</dc:title>
  <dcterms:created xsi:type="dcterms:W3CDTF">2026-08-19T09:53:25Z</dcterms:created>
</cp:coreProperties>
</file>